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F6" w:rsidRPr="00B85F3C" w:rsidRDefault="008743F6" w:rsidP="008743F6">
      <w:pPr>
        <w:shd w:val="clear" w:color="auto" w:fill="FFFFFF"/>
        <w:spacing w:before="367" w:line="276" w:lineRule="auto"/>
        <w:ind w:right="7"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8743F6" w:rsidRPr="00B85F3C" w:rsidRDefault="008743F6" w:rsidP="008743F6">
      <w:pPr>
        <w:shd w:val="clear" w:color="auto" w:fill="FFFFFF"/>
        <w:spacing w:before="367" w:line="276" w:lineRule="auto"/>
        <w:ind w:right="7"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EC3458" w:rsidRDefault="008743F6" w:rsidP="008743F6">
      <w:pPr>
        <w:pStyle w:val="a4"/>
        <w:rPr>
          <w:rFonts w:cs="Times New Roman"/>
          <w:b/>
          <w:color w:val="FF0000"/>
        </w:rPr>
      </w:pPr>
      <w:r w:rsidRPr="00B85F3C">
        <w:rPr>
          <w:rFonts w:cs="Times New Roman"/>
          <w:b/>
          <w:color w:val="FF0000"/>
        </w:rPr>
        <w:t xml:space="preserve">                                                           </w:t>
      </w:r>
      <w:r w:rsidR="00EC3458">
        <w:rPr>
          <w:rFonts w:cs="Times New Roman"/>
          <w:b/>
          <w:color w:val="FF0000"/>
        </w:rPr>
        <w:t xml:space="preserve">  </w:t>
      </w:r>
    </w:p>
    <w:p w:rsidR="00EC3458" w:rsidRPr="00EC3458" w:rsidRDefault="00060E97" w:rsidP="008743F6">
      <w:pPr>
        <w:pStyle w:val="a4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                    </w:t>
      </w:r>
    </w:p>
    <w:p w:rsidR="000D00B7" w:rsidRDefault="000D00B7" w:rsidP="008743F6">
      <w:pPr>
        <w:pStyle w:val="a4"/>
        <w:rPr>
          <w:rFonts w:cs="Times New Roman"/>
          <w:b/>
          <w:sz w:val="27"/>
          <w:szCs w:val="27"/>
        </w:rPr>
      </w:pPr>
    </w:p>
    <w:p w:rsidR="008743F6" w:rsidRPr="0046238A" w:rsidRDefault="008743F6" w:rsidP="006B5259">
      <w:pPr>
        <w:pStyle w:val="aa"/>
        <w:spacing w:after="0"/>
        <w:ind w:left="0"/>
        <w:jc w:val="center"/>
        <w:rPr>
          <w:sz w:val="27"/>
          <w:szCs w:val="27"/>
        </w:rPr>
      </w:pPr>
      <w:r w:rsidRPr="0046238A">
        <w:rPr>
          <w:b/>
          <w:sz w:val="27"/>
          <w:szCs w:val="27"/>
        </w:rPr>
        <w:t>ЗАКЛЮЧЕНИЕ</w:t>
      </w:r>
    </w:p>
    <w:p w:rsidR="008743F6" w:rsidRPr="0046238A" w:rsidRDefault="008743F6" w:rsidP="006B5259">
      <w:pPr>
        <w:pStyle w:val="aa"/>
        <w:spacing w:after="0"/>
        <w:ind w:left="0"/>
        <w:jc w:val="center"/>
        <w:rPr>
          <w:b/>
          <w:sz w:val="27"/>
          <w:szCs w:val="27"/>
        </w:rPr>
      </w:pPr>
      <w:r w:rsidRPr="0046238A">
        <w:rPr>
          <w:b/>
          <w:sz w:val="27"/>
          <w:szCs w:val="27"/>
        </w:rPr>
        <w:t>на годовой отчет об исполнении бюджета</w:t>
      </w:r>
      <w:r w:rsidR="001E2CFF" w:rsidRPr="0046238A">
        <w:rPr>
          <w:b/>
          <w:sz w:val="27"/>
          <w:szCs w:val="27"/>
        </w:rPr>
        <w:t xml:space="preserve"> </w:t>
      </w:r>
      <w:r w:rsidRPr="0046238A">
        <w:rPr>
          <w:b/>
          <w:sz w:val="27"/>
          <w:szCs w:val="27"/>
        </w:rPr>
        <w:t>Красноборского городского поселения Тосненского района Ленинградской области за 201</w:t>
      </w:r>
      <w:r w:rsidR="00395AB1" w:rsidRPr="0046238A">
        <w:rPr>
          <w:b/>
          <w:sz w:val="27"/>
          <w:szCs w:val="27"/>
        </w:rPr>
        <w:t>7</w:t>
      </w:r>
      <w:r w:rsidRPr="0046238A">
        <w:rPr>
          <w:b/>
          <w:sz w:val="27"/>
          <w:szCs w:val="27"/>
        </w:rPr>
        <w:t xml:space="preserve"> год</w:t>
      </w:r>
    </w:p>
    <w:p w:rsidR="00753C76" w:rsidRPr="0046238A" w:rsidRDefault="008743F6" w:rsidP="006B5259">
      <w:pPr>
        <w:pStyle w:val="aa"/>
        <w:spacing w:after="0"/>
        <w:ind w:left="0"/>
        <w:jc w:val="center"/>
        <w:rPr>
          <w:b/>
          <w:sz w:val="27"/>
          <w:szCs w:val="27"/>
        </w:rPr>
      </w:pPr>
      <w:r w:rsidRPr="0046238A">
        <w:rPr>
          <w:b/>
          <w:sz w:val="27"/>
          <w:szCs w:val="27"/>
        </w:rPr>
        <w:t>(</w:t>
      </w:r>
      <w:r w:rsidR="00F077A5" w:rsidRPr="0046238A">
        <w:rPr>
          <w:b/>
          <w:sz w:val="27"/>
          <w:szCs w:val="27"/>
        </w:rPr>
        <w:t>с учетом</w:t>
      </w:r>
      <w:r w:rsidRPr="0046238A">
        <w:rPr>
          <w:b/>
          <w:sz w:val="27"/>
          <w:szCs w:val="27"/>
        </w:rPr>
        <w:t xml:space="preserve"> результатов внешней проверки годовой бюджетной отчетности главн</w:t>
      </w:r>
      <w:r w:rsidR="00395AB1" w:rsidRPr="0046238A">
        <w:rPr>
          <w:b/>
          <w:sz w:val="27"/>
          <w:szCs w:val="27"/>
        </w:rPr>
        <w:t>ых</w:t>
      </w:r>
      <w:r w:rsidRPr="0046238A">
        <w:rPr>
          <w:b/>
          <w:sz w:val="27"/>
          <w:szCs w:val="27"/>
        </w:rPr>
        <w:t xml:space="preserve"> администратор</w:t>
      </w:r>
      <w:r w:rsidR="00395AB1" w:rsidRPr="0046238A">
        <w:rPr>
          <w:b/>
          <w:sz w:val="27"/>
          <w:szCs w:val="27"/>
        </w:rPr>
        <w:t>ов</w:t>
      </w:r>
      <w:r w:rsidRPr="0046238A">
        <w:rPr>
          <w:b/>
          <w:sz w:val="27"/>
          <w:szCs w:val="27"/>
        </w:rPr>
        <w:t xml:space="preserve"> бюджетных средств)</w:t>
      </w:r>
    </w:p>
    <w:p w:rsidR="00491E4E" w:rsidRPr="0046238A" w:rsidRDefault="00491E4E" w:rsidP="00491E4E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</w:p>
    <w:p w:rsidR="00491E4E" w:rsidRPr="0046238A" w:rsidRDefault="00491E4E" w:rsidP="00491E4E">
      <w:pPr>
        <w:pStyle w:val="aa"/>
        <w:spacing w:after="0"/>
        <w:ind w:left="0"/>
        <w:jc w:val="center"/>
        <w:rPr>
          <w:b/>
          <w:sz w:val="27"/>
          <w:szCs w:val="27"/>
        </w:rPr>
      </w:pPr>
      <w:r w:rsidRPr="0046238A">
        <w:rPr>
          <w:rFonts w:cs="Times New Roman"/>
          <w:b/>
          <w:sz w:val="27"/>
          <w:szCs w:val="27"/>
        </w:rPr>
        <w:t>Общие положения</w:t>
      </w:r>
    </w:p>
    <w:p w:rsidR="008743F6" w:rsidRPr="0046238A" w:rsidRDefault="001E2CFF" w:rsidP="00EC3458">
      <w:pPr>
        <w:shd w:val="clear" w:color="auto" w:fill="FFFFFF"/>
        <w:spacing w:before="367" w:line="276" w:lineRule="auto"/>
        <w:ind w:right="7" w:firstLine="567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>Заключение Контрольно-счетной палаты муниципального образования Тосненский район Ленинградской области на отчет об исполнении бюджета Красноборского городского поселения  Тосненского района Ленинградской области за 201</w:t>
      </w:r>
      <w:r w:rsidR="00395AB1"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>7</w:t>
      </w:r>
      <w:r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год (далее – Заключение КСП) подготовлено в соответствии с Бюджетным кодексом Российской Федерации, Федеральным законом от 07.02.2011 </w:t>
      </w:r>
      <w:r w:rsidR="00395AB1"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>№</w:t>
      </w:r>
      <w:r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бюджетном процессе в Красноборском городском поселении Тосненского района Ленинградской области, утвержденным решением совета депутатов Крас</w:t>
      </w:r>
      <w:r w:rsidR="007B4C4C"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>ноборского городского поселения</w:t>
      </w:r>
      <w:r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Тосненского района Ленинградской области </w:t>
      </w:r>
      <w:r w:rsidR="00395AB1"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08.11.2017 №128 </w:t>
      </w:r>
      <w:r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>(далее по тексту – Положение о бюджетном процессе), на основании Соглашения</w:t>
      </w:r>
      <w:r w:rsidR="00E55432"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 передаче </w:t>
      </w:r>
      <w:r w:rsidR="00E55432"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Контрольно-счетной палате муниципального образования Тосненский район Ленинградской области </w:t>
      </w:r>
      <w:r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полномочий </w:t>
      </w:r>
      <w:r w:rsidR="00E55432" w:rsidRPr="0046238A">
        <w:rPr>
          <w:rFonts w:ascii="Times New Roman" w:eastAsiaTheme="minorHAnsi" w:hAnsi="Times New Roman" w:cs="Times New Roman"/>
          <w:sz w:val="27"/>
          <w:szCs w:val="27"/>
          <w:lang w:eastAsia="en-US"/>
        </w:rPr>
        <w:t>контрольно-счетного органа Красноборского городского поселения.</w:t>
      </w:r>
    </w:p>
    <w:p w:rsidR="004252F8" w:rsidRPr="0046238A" w:rsidRDefault="00CB3C61" w:rsidP="004252F8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616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О</w:t>
      </w:r>
      <w:r w:rsidR="004252F8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тчет об исполнении бюджета Красноборского городского поселения Тосненского района Ленинградской области</w:t>
      </w: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за 2017 год пред</w:t>
      </w:r>
      <w:r w:rsidR="004252F8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ставлен в Контрольно-счетную палату </w:t>
      </w:r>
      <w:r w:rsidR="00796394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муниципального образования Тосненский район Ленинградской области</w:t>
      </w:r>
      <w:r w:rsidR="004252F8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</w:t>
      </w:r>
      <w:r w:rsidR="005977AC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29</w:t>
      </w:r>
      <w:r w:rsidR="004252F8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марта  201</w:t>
      </w:r>
      <w:r w:rsidR="008B5B32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8</w:t>
      </w:r>
      <w:r w:rsidR="004252F8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года. </w:t>
      </w:r>
    </w:p>
    <w:p w:rsidR="00796394" w:rsidRPr="0046238A" w:rsidRDefault="00796394" w:rsidP="004252F8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616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В соответствии с Соглашением о передаче администрации муниципального образования Тосненский район Ленинградской области части полномочий </w:t>
      </w:r>
      <w:r w:rsidR="005019DF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А</w:t>
      </w: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дминистрации поселения ведение бюджетного учета по исполнению бюджета поселения и составлению сводной годовой отчетности об исполнении бюджета поселения </w:t>
      </w:r>
      <w:r w:rsidR="001D2AF4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в 201</w:t>
      </w:r>
      <w:r w:rsidR="00EB6FE4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7</w:t>
      </w:r>
      <w:r w:rsidR="001D2AF4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году </w:t>
      </w: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осуществляла администрация муниципального образования Тосненский район Ленинградской области.</w:t>
      </w:r>
    </w:p>
    <w:p w:rsidR="00376AEB" w:rsidRPr="0046238A" w:rsidRDefault="00F077A5" w:rsidP="00E55432">
      <w:pPr>
        <w:widowControl/>
        <w:shd w:val="clear" w:color="auto" w:fill="FFFFFF"/>
        <w:autoSpaceDE/>
        <w:autoSpaceDN/>
        <w:adjustRightInd/>
        <w:spacing w:line="276" w:lineRule="auto"/>
        <w:ind w:left="6" w:right="6" w:firstLine="556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lastRenderedPageBreak/>
        <w:t xml:space="preserve">Согласно решению совета депутатов Красноборского городского поселения Тосненского района Ленинградской области </w:t>
      </w:r>
      <w:r w:rsidR="00EB6FE4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от 28.12.2016г. № 92 «О бюджете Красноборского городского поселения Тосненского района Ленинградской области на 2017 год и на плановый период 2018 и 2019 годов»</w:t>
      </w: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(</w:t>
      </w:r>
      <w:r w:rsidR="00376AEB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приложение №6 «Перечень главных администраторов доходов бюджета Красноборского городского поселения Тосненского района Ленинградской области», приложение №7 «Главные администраторы источников внутреннего финансирования дефицита бюджета Красноборского городского поселения Тосненского района Ленинградской области», приложение №9 «Ведомственная структура расходов бюджета Красноборского городского поселения Тосненского района Ленинградской области на 2017»), бюджетные полномочия главного администратора доходов бюджета, главного администратора источников внутреннего финансирования дефицита бюджета, главного распорядителя и получателя средств бюджета поселения</w:t>
      </w:r>
      <w:r w:rsidR="00E55432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в отчетном периоде осуществляла администрация поселения</w:t>
      </w:r>
      <w:r w:rsidR="00376AEB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, совет депутатов Красноборского городского поселения Тосненского района  Ленинградской области в отчетном периоде осуществлял бюджетные полномочия главного распорядителя бюджетных средств.</w:t>
      </w:r>
    </w:p>
    <w:p w:rsidR="004252F8" w:rsidRDefault="004252F8" w:rsidP="00181DF4">
      <w:pPr>
        <w:widowControl/>
        <w:shd w:val="clear" w:color="auto" w:fill="FFFFFF"/>
        <w:autoSpaceDE/>
        <w:autoSpaceDN/>
        <w:adjustRightInd/>
        <w:spacing w:line="276" w:lineRule="auto"/>
        <w:ind w:left="6" w:right="6" w:firstLine="556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Внешняя проверка проведена камерально.</w:t>
      </w:r>
    </w:p>
    <w:p w:rsidR="002C5280" w:rsidRPr="002C5280" w:rsidRDefault="002C5280" w:rsidP="002C5280">
      <w:pPr>
        <w:shd w:val="clear" w:color="auto" w:fill="FFFFFF"/>
        <w:spacing w:line="276" w:lineRule="auto"/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>Для подготовки заключения по результатам внешней проверки годового отчёта об исполнении бюджета поселения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 год использовалась информация, представленная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 поселения Тосненского района Ленинградской области:</w:t>
      </w:r>
    </w:p>
    <w:p w:rsid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(форма 0503110);</w:t>
      </w:r>
    </w:p>
    <w:p w:rsidR="002C5280" w:rsidRP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>отчет об исполнении бюджета (форма 0503117);</w:t>
      </w:r>
    </w:p>
    <w:p w:rsidR="002C5280" w:rsidRP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>баланс исполнения бюджета (форма 0503120);</w:t>
      </w:r>
    </w:p>
    <w:p w:rsidR="002C5280" w:rsidRP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>отчет о финансовых результатах деятельности (форма 0503121);</w:t>
      </w:r>
    </w:p>
    <w:p w:rsid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>отчет о движении денежных средств (форма 0503123);</w:t>
      </w:r>
    </w:p>
    <w:p w:rsid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справки по консолидируемым расчетам (форма 0503125);</w:t>
      </w:r>
    </w:p>
    <w:p w:rsidR="002C5280" w:rsidRPr="002C5280" w:rsidRDefault="00AB1491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бюджетных обязательствах (форма 0503128);</w:t>
      </w:r>
    </w:p>
    <w:p w:rsidR="002C5280" w:rsidRP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>пояснительная записка (форма 0503160);</w:t>
      </w:r>
    </w:p>
    <w:p w:rsidR="002C5280" w:rsidRPr="002C5280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AB149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Красноборское городское</w:t>
      </w: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B14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 Тосненского района Ленинградской области за 201</w:t>
      </w:r>
      <w:r w:rsidR="00AB149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AB1491" w:rsidRDefault="002C5280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использовании бюджетных ассигнований муниципального дорожного фонда </w:t>
      </w:r>
      <w:r w:rsidR="00AB1491">
        <w:rPr>
          <w:rFonts w:ascii="Times New Roman" w:eastAsia="Times New Roman" w:hAnsi="Times New Roman" w:cs="Times New Roman"/>
          <w:sz w:val="28"/>
          <w:szCs w:val="28"/>
        </w:rPr>
        <w:t>Красноборского городского</w:t>
      </w:r>
      <w:r w:rsidRPr="002C5280">
        <w:rPr>
          <w:rFonts w:ascii="Times New Roman" w:eastAsia="Times New Roman" w:hAnsi="Times New Roman" w:cs="Times New Roman"/>
          <w:sz w:val="28"/>
          <w:szCs w:val="28"/>
        </w:rPr>
        <w:t xml:space="preserve"> поселения Тосненского района Ленинградской области за 201</w:t>
      </w:r>
      <w:r w:rsidR="00AB1491">
        <w:rPr>
          <w:rFonts w:ascii="Times New Roman" w:eastAsia="Times New Roman" w:hAnsi="Times New Roman" w:cs="Times New Roman"/>
          <w:sz w:val="28"/>
          <w:szCs w:val="28"/>
        </w:rPr>
        <w:t>7 год;</w:t>
      </w:r>
    </w:p>
    <w:p w:rsidR="00AB1491" w:rsidRDefault="00AB1491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выполнении адресной инвестиционной программы за 2017 год,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финансовое обеспечение которой обеспечивается за счет средств бюджета Красноборского городского поселения Тосненского района Ленинградской области;</w:t>
      </w:r>
    </w:p>
    <w:p w:rsidR="002C5280" w:rsidRPr="002C5280" w:rsidRDefault="00AB1491" w:rsidP="002C5280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ходе реализации и оценке эффективности реализации муниципальных программ Красноборского городского поселения Тосненского района Ленинградской области за 2017 год.</w:t>
      </w:r>
      <w:r w:rsidR="002C5280" w:rsidRPr="002C5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280" w:rsidRPr="0046238A" w:rsidRDefault="002C5280" w:rsidP="00181DF4">
      <w:pPr>
        <w:widowControl/>
        <w:shd w:val="clear" w:color="auto" w:fill="FFFFFF"/>
        <w:autoSpaceDE/>
        <w:autoSpaceDN/>
        <w:adjustRightInd/>
        <w:spacing w:line="276" w:lineRule="auto"/>
        <w:ind w:left="6" w:right="6" w:firstLine="556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</w:p>
    <w:p w:rsidR="001D6CC4" w:rsidRPr="0046238A" w:rsidRDefault="00EB6FE4" w:rsidP="00181DF4">
      <w:pPr>
        <w:widowControl/>
        <w:shd w:val="clear" w:color="auto" w:fill="FFFFFF"/>
        <w:autoSpaceDE/>
        <w:autoSpaceDN/>
        <w:adjustRightInd/>
        <w:spacing w:line="276" w:lineRule="auto"/>
        <w:ind w:left="6" w:right="6" w:firstLine="556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>Заключение КСП подготовлено с учетом результатов внешней проверки годовой бюджетной отчетности администрации Красноборского городского поселения</w:t>
      </w:r>
      <w:r w:rsidR="001D6CC4"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Ленинградской области и совета депутатов Красноборского городского поселения</w:t>
      </w: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, проведенной в соответствии со статьей 264.4 Бюджетного кодекса Российской Федерации. </w:t>
      </w:r>
    </w:p>
    <w:p w:rsidR="00C77D26" w:rsidRPr="0046238A" w:rsidRDefault="00EB6FE4" w:rsidP="00C77D26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 </w:t>
      </w:r>
      <w:r w:rsidR="00C77D26" w:rsidRPr="0046238A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По результатам внешней проверки </w:t>
      </w:r>
      <w:r w:rsidR="00C77D26" w:rsidRPr="0046238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бюджетной отчетности главных администраторов бюджетных средств </w:t>
      </w:r>
      <w:r w:rsidR="00C77D26" w:rsidRPr="0046238A">
        <w:rPr>
          <w:rFonts w:ascii="Times New Roman" w:eastAsiaTheme="minorHAnsi" w:hAnsi="Times New Roman" w:cstheme="minorBidi"/>
          <w:sz w:val="27"/>
          <w:szCs w:val="27"/>
          <w:lang w:eastAsia="en-US"/>
        </w:rPr>
        <w:t>Красноборского городского поселения Тосненского района Ленинградской области</w:t>
      </w:r>
      <w:r w:rsidR="00C77D26" w:rsidRPr="0046238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за 2017 год</w:t>
      </w:r>
      <w:r w:rsidR="00C77D26" w:rsidRPr="0046238A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подготовлены и направлены акты для рассмотрения нарушений и недостатков, и принятия соответствующих мер по их устранению и недопущению в дальнейшем:</w:t>
      </w:r>
    </w:p>
    <w:p w:rsidR="00C77D26" w:rsidRPr="0046238A" w:rsidRDefault="00C77D26" w:rsidP="00C77D26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Theme="minorHAnsi" w:hAnsi="Times New Roman" w:cstheme="minorBidi"/>
          <w:sz w:val="27"/>
          <w:szCs w:val="27"/>
          <w:lang w:eastAsia="en-US"/>
        </w:rPr>
        <w:t>акт от 13.04.2018 № 01-097/2018 о результатах внешней проверки годовой бюджетной отчетности совета депутатов Красноборского городского поселения Тосненского района Ленинградской области;</w:t>
      </w:r>
    </w:p>
    <w:p w:rsidR="004252F8" w:rsidRPr="0046238A" w:rsidRDefault="00C77D26" w:rsidP="00C77D26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46238A">
        <w:rPr>
          <w:rFonts w:ascii="Times New Roman" w:eastAsiaTheme="minorHAnsi" w:hAnsi="Times New Roman" w:cstheme="minorBidi"/>
          <w:sz w:val="27"/>
          <w:szCs w:val="27"/>
          <w:lang w:eastAsia="en-US"/>
        </w:rPr>
        <w:t>акт от 16.04.2018 № 01-099/2018 о результатах внешней проверки годовой бюджетной отчетности администрации Красноборского городского поселения Тосненского района Ленинградской области.</w:t>
      </w:r>
    </w:p>
    <w:p w:rsidR="00004B25" w:rsidRPr="0046238A" w:rsidRDefault="00004B25" w:rsidP="00E55432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3F2C69" w:rsidRPr="0046238A" w:rsidRDefault="008E7EC9" w:rsidP="008E7EC9">
      <w:pPr>
        <w:widowControl/>
        <w:tabs>
          <w:tab w:val="left" w:pos="284"/>
        </w:tabs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46238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Общая характеристика исполнения решения о бюджете </w:t>
      </w:r>
      <w:r w:rsidR="003F2C69" w:rsidRPr="004623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Красноборского городского поселения</w:t>
      </w:r>
      <w:r w:rsidR="00A14AD7" w:rsidRPr="004623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Тосненского района Ленинградской области</w:t>
      </w:r>
    </w:p>
    <w:p w:rsidR="008743F6" w:rsidRPr="0046238A" w:rsidRDefault="008743F6" w:rsidP="008743F6">
      <w:pPr>
        <w:pStyle w:val="a4"/>
        <w:jc w:val="center"/>
        <w:rPr>
          <w:rFonts w:cs="Times New Roman"/>
          <w:b/>
          <w:color w:val="FF0000"/>
          <w:sz w:val="27"/>
          <w:szCs w:val="27"/>
        </w:rPr>
      </w:pPr>
    </w:p>
    <w:p w:rsidR="00BA7816" w:rsidRPr="0046238A" w:rsidRDefault="00AC582C" w:rsidP="006966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Бюджет Красноборского городского поселения Тосненского района Ленинградской области на 2017 год  (далее также – местный бюджет) утверждён </w:t>
      </w:r>
      <w:r w:rsidR="008E7EC9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решением  совета</w:t>
      </w:r>
      <w:r w:rsidR="0063357C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депутатов  Красноборского городского поселения Тосненского района  Ленинградской области </w:t>
      </w:r>
      <w:r w:rsidR="00004B25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="008E7EC9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28.12.2016</w:t>
      </w:r>
      <w:r w:rsidR="00004B25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г. № </w:t>
      </w:r>
      <w:r w:rsidR="008E7EC9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92</w:t>
      </w:r>
      <w:r w:rsidR="00004B25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«О бюджете Красноборского городского поселения Тосненского района Ленинградской области на 201</w:t>
      </w:r>
      <w:r w:rsidR="008E7EC9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="00004B25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 и на плановый период 201</w:t>
      </w:r>
      <w:r w:rsidR="008E7EC9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 и 2019</w:t>
      </w:r>
      <w:r w:rsidR="00004B25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годов»</w:t>
      </w:r>
      <w:r w:rsidR="00E7041B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3357C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(д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алее также – решение о бюджете) с прогнозируемым общим объ</w:t>
      </w:r>
      <w:r w:rsidR="00D554C1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ё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мом доходов в сумме 40 417,000 тыс. рублей (в том числе безвозмездные поступления – 5 580,000 тыс. рублей), общий объём расходов – 40 417,000 тыс. рублей. Прогнозируемый дефицит утвержден в сумме 0,000 тыс. руб.</w:t>
      </w:r>
    </w:p>
    <w:p w:rsidR="0063357C" w:rsidRPr="0046238A" w:rsidRDefault="008A0911" w:rsidP="00696698">
      <w:p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В ходе исполнения бюджета</w:t>
      </w:r>
      <w:r w:rsidR="0063357C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течение  201</w:t>
      </w: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63357C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в решение  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бюджете внесено семь изменений, и в результате доходная часть бюджета увеличена на </w:t>
      </w: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17 111,81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</w:t>
      </w: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(на 42,3%)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расходная – на </w:t>
      </w: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16 461,70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</w:t>
      </w: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(на 40,7%)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дефицит увеличен на </w:t>
      </w: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650,11</w:t>
      </w:r>
      <w:r w:rsidR="0069669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</w:t>
      </w:r>
    </w:p>
    <w:p w:rsidR="002E7E29" w:rsidRPr="00D554C1" w:rsidRDefault="008A0911" w:rsidP="002E7E29">
      <w:pPr>
        <w:widowControl/>
        <w:autoSpaceDE/>
        <w:autoSpaceDN/>
        <w:adjustRightInd/>
        <w:spacing w:line="276" w:lineRule="auto"/>
        <w:ind w:firstLine="720"/>
        <w:jc w:val="right"/>
        <w:rPr>
          <w:rFonts w:ascii="Times New Roman" w:hAnsi="Times New Roman" w:cs="Times New Roman"/>
          <w:i/>
          <w:color w:val="000000" w:themeColor="text1"/>
        </w:rPr>
      </w:pPr>
      <w:r w:rsidRPr="00D5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29" w:rsidRPr="00D554C1">
        <w:rPr>
          <w:rFonts w:ascii="Times New Roman" w:hAnsi="Times New Roman" w:cs="Times New Roman"/>
          <w:i/>
          <w:color w:val="000000" w:themeColor="text1"/>
        </w:rPr>
        <w:t>(тысяч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63"/>
        <w:gridCol w:w="1799"/>
        <w:gridCol w:w="1311"/>
        <w:gridCol w:w="1088"/>
        <w:gridCol w:w="985"/>
        <w:gridCol w:w="1289"/>
        <w:gridCol w:w="1478"/>
      </w:tblGrid>
      <w:tr w:rsidR="008A0911" w:rsidRPr="00D554C1" w:rsidTr="000D00B7">
        <w:trPr>
          <w:trHeight w:val="570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0D00B7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0D00B7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Первоначальный план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0D00B7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Уточненный план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911" w:rsidRPr="000D00B7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плановых показателей</w:t>
            </w:r>
            <w:proofErr w:type="gramStart"/>
            <w:r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(+,-,%)</w:t>
            </w:r>
            <w:proofErr w:type="gramEnd"/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0D00B7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Исполнено (ф.0503117)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0D00B7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  <w:r w:rsidR="00E55432" w:rsidRPr="000D0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 уточненному плану</w:t>
            </w:r>
          </w:p>
        </w:tc>
      </w:tr>
      <w:tr w:rsidR="008A0911" w:rsidRPr="00D554C1" w:rsidTr="000D00B7">
        <w:trPr>
          <w:trHeight w:val="30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Доходы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40 417,00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57 528,81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17 111,81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42,34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49 407,40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85,88%</w:t>
            </w:r>
          </w:p>
        </w:tc>
      </w:tr>
      <w:tr w:rsidR="008A0911" w:rsidRPr="00D554C1" w:rsidTr="000D00B7">
        <w:trPr>
          <w:trHeight w:val="30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40 417,00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56 878,70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16 461,70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40,73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48 159,16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84,67%</w:t>
            </w:r>
          </w:p>
        </w:tc>
      </w:tr>
      <w:tr w:rsidR="008A0911" w:rsidRPr="00D554C1" w:rsidTr="000D00B7">
        <w:trPr>
          <w:trHeight w:val="54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Дефицит</w:t>
            </w:r>
            <w:proofErr w:type="gramStart"/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(-)/ </w:t>
            </w:r>
            <w:proofErr w:type="gramEnd"/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Профицит (+)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650,11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650,11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1 248,24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11" w:rsidRPr="00D554C1" w:rsidRDefault="008A0911" w:rsidP="008A0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</w:tr>
    </w:tbl>
    <w:p w:rsidR="008A0911" w:rsidRPr="00D554C1" w:rsidRDefault="008A0911" w:rsidP="0063357C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911" w:rsidRPr="0046238A" w:rsidRDefault="008A0911" w:rsidP="00D554C1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В итоге уточненные плановые назначения по доходам составили 57528,81 тыс. руб. (в том числе безвозмездные поступления – 17 427,24 тыс. руб.), расходам – 56 878,70 тыс. руб. Плановый профицит бюджета сложился в сумме 650,11 тыс. руб.</w:t>
      </w:r>
    </w:p>
    <w:p w:rsidR="006E6F7A" w:rsidRPr="0046238A" w:rsidRDefault="006E6F7A" w:rsidP="006E6F7A">
      <w:pPr>
        <w:spacing w:before="240" w:line="276" w:lineRule="auto"/>
        <w:ind w:firstLine="720"/>
        <w:jc w:val="both"/>
        <w:outlineLvl w:val="3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Утвержденные бюджетные назначения на 201</w:t>
      </w:r>
      <w:r w:rsidR="00D554C1"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7</w:t>
      </w:r>
      <w:r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год, отраженные в графе 4 </w:t>
      </w:r>
      <w:r w:rsidR="00D554C1"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</w:t>
      </w:r>
      <w:r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тчета об исполнении бюджета (ф.0503117) (далее также – Отчет ф.0503117)</w:t>
      </w:r>
      <w:r w:rsidR="00A270BB"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D554C1"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D554C1" w:rsidRPr="0046238A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</w:rPr>
        <w:t>не в полной мере</w:t>
      </w:r>
      <w:r w:rsidRPr="0046238A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</w:rPr>
        <w:t xml:space="preserve"> соответствуют</w:t>
      </w:r>
      <w:r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показателям, утвержденным решением совета депутатов Красноборского городского поселения Тосненского района Ленинградской области </w:t>
      </w:r>
      <w:r w:rsidR="00D554C1"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от 28.12.2016г. № 92</w:t>
      </w:r>
      <w:r w:rsidR="00A9647A"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(в редакции от </w:t>
      </w:r>
      <w:r w:rsidR="00D554C1"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27.12.2017):</w:t>
      </w:r>
    </w:p>
    <w:p w:rsidR="00D554C1" w:rsidRPr="00D554C1" w:rsidRDefault="00D554C1" w:rsidP="00D554C1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</w:pPr>
      <w:r w:rsidRPr="00D554C1"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>(тысяч рублей)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2170"/>
        <w:gridCol w:w="1516"/>
      </w:tblGrid>
      <w:tr w:rsidR="00D554C1" w:rsidRPr="00D554C1" w:rsidTr="00D554C1">
        <w:trPr>
          <w:trHeight w:val="6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Утверждено решением о бюджете (ред. от 27.12.2017)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 графа 4 ф.05031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Отклонение, гр.3-гр.2</w:t>
            </w:r>
          </w:p>
        </w:tc>
      </w:tr>
      <w:tr w:rsidR="00D554C1" w:rsidRPr="00D554C1" w:rsidTr="00D554C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554C1" w:rsidRPr="00D554C1" w:rsidTr="00D554C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 доходов: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  <w:t>57 528,81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54C1"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  <w:t>57 528,81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D554C1" w:rsidRPr="00D554C1" w:rsidTr="00D554C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54C1" w:rsidRPr="00D554C1" w:rsidTr="00D554C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ind w:left="33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54C1"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  <w:t>100,000</w:t>
            </w:r>
          </w:p>
        </w:tc>
      </w:tr>
      <w:tr w:rsidR="00D554C1" w:rsidRPr="00D554C1" w:rsidTr="00D554C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ind w:left="33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1 13 01995 13 8100 130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54C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C1" w:rsidRPr="00D554C1" w:rsidRDefault="00D554C1" w:rsidP="00D554C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54C1">
              <w:rPr>
                <w:rFonts w:ascii="Times New Roman" w:eastAsiaTheme="minorHAnsi" w:hAnsi="Times New Roman" w:cstheme="minorBidi"/>
                <w:b/>
                <w:bCs/>
                <w:color w:val="000000"/>
                <w:sz w:val="22"/>
                <w:szCs w:val="22"/>
                <w:lang w:eastAsia="en-US"/>
              </w:rPr>
              <w:t>-100,000</w:t>
            </w:r>
          </w:p>
        </w:tc>
      </w:tr>
    </w:tbl>
    <w:p w:rsidR="00D554C1" w:rsidRPr="0046238A" w:rsidRDefault="00C60133" w:rsidP="00C60133">
      <w:pPr>
        <w:spacing w:before="240" w:line="276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Фактическое поступление доходов составило 49 407,40 тыс. руб. (122,2% утвержденного первоначального плана и 85,9% уточненного плана), кассовые расходы произведены на сумму 48 159,16 тыс. руб. (119,2% и 84,7%, соответственно), профицит сложился в сумме 1 248,24 тыс. руб.</w:t>
      </w:r>
    </w:p>
    <w:p w:rsidR="008743F6" w:rsidRDefault="008743F6" w:rsidP="00EC3458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743F6" w:rsidRPr="0046238A" w:rsidRDefault="00CC627A" w:rsidP="008743F6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46238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Результаты проверки и анализа исполнения доходов</w:t>
      </w:r>
      <w:r w:rsidR="006E6F7A" w:rsidRPr="0046238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бюджета</w:t>
      </w:r>
    </w:p>
    <w:p w:rsidR="00CC627A" w:rsidRPr="0046238A" w:rsidRDefault="00CC627A" w:rsidP="008743F6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</w:p>
    <w:p w:rsidR="00E01D4B" w:rsidRPr="0046238A" w:rsidRDefault="00E01D4B" w:rsidP="00E01D4B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Согласно представленному отчету об исполнении бюджета Красноборского городского поселения Тосненского района Ленинградской области за 201</w:t>
      </w:r>
      <w:r w:rsidR="00ED2B03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год, доходная часть бюджета исполнена в сумме </w:t>
      </w:r>
      <w:r w:rsidR="00ED2B03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49 407,40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тыс. рублей, что составляет </w:t>
      </w:r>
      <w:r w:rsidR="000A68E6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85,9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% от уточненного плана в объеме </w:t>
      </w:r>
      <w:r w:rsidR="000A68E6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57 528,81</w:t>
      </w:r>
      <w:r w:rsidR="003A5BDE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тыс. рублей.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C2EF4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евыполнение плана по доходам в 201</w:t>
      </w:r>
      <w:r w:rsidR="000A68E6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году составило </w:t>
      </w:r>
      <w:r w:rsidR="000A68E6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8 121,41</w:t>
      </w:r>
      <w:r w:rsidR="003A5BDE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тыс. рублей.  </w:t>
      </w:r>
    </w:p>
    <w:p w:rsidR="00CC627A" w:rsidRPr="0046238A" w:rsidRDefault="00E01D4B" w:rsidP="00CC627A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Информация об исполнении доходной части бюджета </w:t>
      </w:r>
      <w:r w:rsidR="005C2EF4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Красноборского 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городского поселения, а также об изменении объемов доходов в первоначально 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утвержденной и уточненн</w:t>
      </w:r>
      <w:r w:rsidR="005C2EF4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ой</w:t>
      </w:r>
      <w:r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редакциях бюджета представлены </w:t>
      </w:r>
      <w:r w:rsidR="00CC627A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следующей таблице</w:t>
      </w:r>
      <w:r w:rsidR="00406FA1" w:rsidRPr="004623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:rsidR="005C2EF4" w:rsidRPr="000A68E6" w:rsidRDefault="005C2EF4" w:rsidP="00406FA1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0A68E6">
        <w:rPr>
          <w:rFonts w:ascii="Times New Roman" w:eastAsia="Times New Roman" w:hAnsi="Times New Roman" w:cs="Times New Roman"/>
          <w:i/>
          <w:color w:val="000000" w:themeColor="text1"/>
        </w:rPr>
        <w:t>(тысяч рублей)</w:t>
      </w:r>
    </w:p>
    <w:tbl>
      <w:tblPr>
        <w:tblW w:w="9916" w:type="dxa"/>
        <w:tblInd w:w="-176" w:type="dxa"/>
        <w:tblLook w:val="04A0" w:firstRow="1" w:lastRow="0" w:firstColumn="1" w:lastColumn="0" w:noHBand="0" w:noVBand="1"/>
      </w:tblPr>
      <w:tblGrid>
        <w:gridCol w:w="3220"/>
        <w:gridCol w:w="1060"/>
        <w:gridCol w:w="1100"/>
        <w:gridCol w:w="1156"/>
        <w:gridCol w:w="1235"/>
        <w:gridCol w:w="1179"/>
        <w:gridCol w:w="966"/>
      </w:tblGrid>
      <w:tr w:rsidR="00ED2B03" w:rsidRPr="00ED2B03" w:rsidTr="00ED2B03">
        <w:trPr>
          <w:trHeight w:val="24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Утверждено решением о бюджете (</w:t>
            </w:r>
            <w:r w:rsidR="0046238A" w:rsidRPr="00ED2B03">
              <w:rPr>
                <w:rFonts w:ascii="Times New Roman" w:eastAsia="Times New Roman" w:hAnsi="Times New Roman" w:cs="Times New Roman"/>
                <w:color w:val="000000"/>
              </w:rPr>
              <w:t>ред.</w:t>
            </w:r>
            <w:r w:rsidRPr="00ED2B03">
              <w:rPr>
                <w:rFonts w:ascii="Times New Roman" w:eastAsia="Times New Roman" w:hAnsi="Times New Roman" w:cs="Times New Roman"/>
                <w:color w:val="000000"/>
              </w:rPr>
              <w:t xml:space="preserve"> от 28.12.2016)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Утверждено решением о бюджете (</w:t>
            </w:r>
            <w:r w:rsidR="0046238A" w:rsidRPr="00ED2B03">
              <w:rPr>
                <w:rFonts w:ascii="Times New Roman" w:eastAsia="Times New Roman" w:hAnsi="Times New Roman" w:cs="Times New Roman"/>
                <w:color w:val="000000"/>
              </w:rPr>
              <w:t>ред.</w:t>
            </w:r>
            <w:r w:rsidRPr="00ED2B03">
              <w:rPr>
                <w:rFonts w:ascii="Times New Roman" w:eastAsia="Times New Roman" w:hAnsi="Times New Roman" w:cs="Times New Roman"/>
                <w:color w:val="000000"/>
              </w:rPr>
              <w:t xml:space="preserve"> от 27.12.2017)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Исполнено ф.0503117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Исполнено утвержденных назначений уточненным решением о бюджете (гр.4/гр.3*100), 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Не исполнено бюджетных назначений, утвержденных уточненным решением о бюджете (гр.3-гр.4)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Доля фактических доходов в структуре</w:t>
            </w:r>
          </w:p>
        </w:tc>
      </w:tr>
      <w:tr w:rsidR="00ED2B03" w:rsidRPr="00ED2B03" w:rsidTr="00ED2B03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2B03" w:rsidRPr="00ED2B03" w:rsidTr="00ED2B03">
        <w:trPr>
          <w:trHeight w:val="399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 налоговые и неналоговые доходы: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34 837,00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40 101,57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33 145,16</w:t>
            </w:r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82,65%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6 956,41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67,09%</w:t>
            </w:r>
          </w:p>
        </w:tc>
      </w:tr>
      <w:tr w:rsidR="00ED2B03" w:rsidRPr="00ED2B03" w:rsidTr="00060E97">
        <w:trPr>
          <w:trHeight w:val="2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29 795,00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29 795,00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24 724,07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82,98%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5 070,93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50,04%</w:t>
            </w:r>
          </w:p>
        </w:tc>
      </w:tr>
      <w:tr w:rsidR="00ED2B03" w:rsidRPr="00ED2B03" w:rsidTr="00ED2B03">
        <w:trPr>
          <w:trHeight w:val="25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7 810,66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Cs/>
                <w:color w:val="000000"/>
              </w:rPr>
              <w:t>83,09%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1 589,34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15,81%</w:t>
            </w:r>
          </w:p>
        </w:tc>
      </w:tr>
      <w:tr w:rsidR="00ED2B03" w:rsidRPr="00ED2B03" w:rsidTr="00ED2B03">
        <w:trPr>
          <w:trHeight w:val="25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2 235,00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2 235,00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1 874,29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Cs/>
                <w:color w:val="000000"/>
              </w:rPr>
              <w:t>83,86%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360,71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3,79%</w:t>
            </w:r>
          </w:p>
        </w:tc>
      </w:tr>
      <w:tr w:rsidR="00ED2B03" w:rsidRPr="00ED2B03" w:rsidTr="00060E97">
        <w:trPr>
          <w:trHeight w:val="14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2 270,00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2 270,00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679,29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Cs/>
                <w:color w:val="000000"/>
              </w:rPr>
              <w:t>29,92%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1 590,71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1,37%</w:t>
            </w:r>
          </w:p>
        </w:tc>
      </w:tr>
      <w:tr w:rsidR="00ED2B03" w:rsidRPr="00ED2B03" w:rsidTr="00ED2B03">
        <w:trPr>
          <w:trHeight w:val="25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15 870,00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15 870,00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14 349,18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Cs/>
                <w:color w:val="000000"/>
              </w:rPr>
              <w:t>90,42%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1 520,82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29,04%</w:t>
            </w:r>
          </w:p>
        </w:tc>
      </w:tr>
      <w:tr w:rsidR="00ED2B03" w:rsidRPr="00ED2B03" w:rsidTr="00ED2B03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пошлина, сборы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10,67</w:t>
            </w:r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Cs/>
                <w:color w:val="000000"/>
              </w:rPr>
              <w:t>53,33%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0,02%</w:t>
            </w:r>
          </w:p>
        </w:tc>
      </w:tr>
      <w:tr w:rsidR="00ED2B03" w:rsidRPr="00ED2B03" w:rsidTr="00060E97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10 306,57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8 421,08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81,71%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1 885,49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17,04%</w:t>
            </w:r>
          </w:p>
        </w:tc>
      </w:tr>
      <w:tr w:rsidR="00ED2B03" w:rsidRPr="00ED2B03" w:rsidTr="009F1054">
        <w:trPr>
          <w:trHeight w:val="79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4 912,00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8 096,80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6 279,70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77,56%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1 817,10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12,71%</w:t>
            </w:r>
          </w:p>
        </w:tc>
      </w:tr>
      <w:tr w:rsidR="00ED2B03" w:rsidRPr="00ED2B03" w:rsidTr="00ED2B03">
        <w:trPr>
          <w:trHeight w:val="1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Доходы</w:t>
            </w:r>
            <w:r w:rsidR="005304D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,</w:t>
            </w: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получаемые в виде арендной платы за земельные участки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3 962,00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3 962,00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2 365,53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59,71%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1 596,47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4,79%</w:t>
            </w:r>
          </w:p>
        </w:tc>
      </w:tr>
      <w:tr w:rsidR="00ED2B03" w:rsidRPr="00ED2B03" w:rsidTr="000A68E6">
        <w:trPr>
          <w:trHeight w:val="8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Доходы от сдачи в аренду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3 684,80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3 556,48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96,52%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128,32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7,20%</w:t>
            </w:r>
          </w:p>
        </w:tc>
      </w:tr>
      <w:tr w:rsidR="00ED2B03" w:rsidRPr="00ED2B03" w:rsidTr="000A68E6">
        <w:trPr>
          <w:trHeight w:val="12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Прочие поступления от использования имущества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357,69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79,49%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92,31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0,72%</w:t>
            </w:r>
          </w:p>
        </w:tc>
      </w:tr>
      <w:tr w:rsidR="00ED2B03" w:rsidRPr="00ED2B03" w:rsidTr="00060E97">
        <w:trPr>
          <w:trHeight w:val="28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130,00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563,99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446,64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79,19%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117,35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0,90%</w:t>
            </w:r>
          </w:p>
        </w:tc>
      </w:tr>
      <w:tr w:rsidR="00ED2B03" w:rsidRPr="00ED2B03" w:rsidTr="00ED2B03">
        <w:trPr>
          <w:trHeight w:val="50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1 255,78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1 304,57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103,89%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-48,79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2,64%</w:t>
            </w:r>
          </w:p>
        </w:tc>
      </w:tr>
      <w:tr w:rsidR="00ED2B03" w:rsidRPr="00ED2B03" w:rsidTr="00ED2B03">
        <w:trPr>
          <w:trHeight w:val="137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Доходы от реализации иного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100,32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100,32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0,20%</w:t>
            </w:r>
          </w:p>
        </w:tc>
      </w:tr>
      <w:tr w:rsidR="00ED2B03" w:rsidRPr="00ED2B03" w:rsidTr="00ED2B03">
        <w:trPr>
          <w:trHeight w:val="18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1 155,46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1 204,25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104,22%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-48,79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2B0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2,44%</w:t>
            </w:r>
          </w:p>
        </w:tc>
      </w:tr>
      <w:tr w:rsidR="00ED2B03" w:rsidRPr="00ED2B03" w:rsidTr="00060E97">
        <w:trPr>
          <w:trHeight w:val="14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390,00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390,18</w:t>
            </w:r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100,05%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-0,18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0,79%</w:t>
            </w:r>
          </w:p>
        </w:tc>
      </w:tr>
      <w:tr w:rsidR="00ED2B03" w:rsidRPr="00ED2B03" w:rsidTr="00060E97">
        <w:trPr>
          <w:trHeight w:val="18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Безвозмездные поступления, </w:t>
            </w:r>
          </w:p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</w:t>
            </w:r>
            <w:proofErr w:type="spellStart"/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5 580,00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17 427,24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16 262,24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93,32%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32,91%</w:t>
            </w:r>
          </w:p>
        </w:tc>
      </w:tr>
      <w:tr w:rsidR="00ED2B03" w:rsidRPr="00ED2B03" w:rsidTr="00060E97">
        <w:trPr>
          <w:trHeight w:val="38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3 339,30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3 339,30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3 339,30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6,76%</w:t>
            </w:r>
          </w:p>
        </w:tc>
      </w:tr>
      <w:tr w:rsidR="00ED2B03" w:rsidRPr="00ED2B03" w:rsidTr="00060E97">
        <w:trPr>
          <w:trHeight w:val="25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2 006,00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13 853,24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12 353,24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89,17%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25,00%</w:t>
            </w:r>
          </w:p>
        </w:tc>
      </w:tr>
      <w:tr w:rsidR="00ED2B03" w:rsidRPr="00ED2B03" w:rsidTr="00ED2B03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234,70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234,70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234,70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0,48%</w:t>
            </w:r>
          </w:p>
        </w:tc>
      </w:tr>
      <w:tr w:rsidR="00ED2B03" w:rsidRPr="00ED2B03" w:rsidTr="00ED2B03">
        <w:trPr>
          <w:trHeight w:val="63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335,00</w:t>
            </w:r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color w:val="000000"/>
              </w:rPr>
              <w:t>0,68%</w:t>
            </w:r>
          </w:p>
        </w:tc>
      </w:tr>
      <w:tr w:rsidR="00ED2B03" w:rsidRPr="00ED2B03" w:rsidTr="00ED2B03">
        <w:trPr>
          <w:trHeight w:val="4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40 417,00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57 528,81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49 407,40</w:t>
            </w:r>
          </w:p>
        </w:tc>
        <w:tc>
          <w:tcPr>
            <w:tcW w:w="12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85,88%</w:t>
            </w:r>
          </w:p>
        </w:tc>
        <w:tc>
          <w:tcPr>
            <w:tcW w:w="11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8 121,41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03" w:rsidRPr="00ED2B03" w:rsidRDefault="00ED2B03" w:rsidP="00ED2B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2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100,00%</w:t>
            </w:r>
          </w:p>
        </w:tc>
      </w:tr>
    </w:tbl>
    <w:p w:rsidR="00ED2B03" w:rsidRPr="00C77D26" w:rsidRDefault="00ED2B03" w:rsidP="005C2EF4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5B82" w:rsidRDefault="00ED0923" w:rsidP="00D1373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анализируемый период в доходную часть </w:t>
      </w:r>
      <w:r w:rsidR="00AA4B4E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местного 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бюджета поступило налоговых и неналоговых доходов в сумме </w:t>
      </w:r>
      <w:r w:rsidR="00AA4B4E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33 145,16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 (</w:t>
      </w:r>
      <w:r w:rsidR="003E5E1B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95,1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% первоначально утвержденного плана и </w:t>
      </w:r>
      <w:r w:rsidR="003E5E1B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82,65%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уточненного плана), безвозмездных поступлений – </w:t>
      </w:r>
      <w:r w:rsidR="003E5E1B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16 262,24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</w:t>
      </w:r>
      <w:r w:rsidR="000A68E6" w:rsidRPr="0046238A">
        <w:rPr>
          <w:color w:val="000000" w:themeColor="text1"/>
          <w:sz w:val="27"/>
          <w:szCs w:val="27"/>
        </w:rPr>
        <w:t xml:space="preserve"> 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руб. (</w:t>
      </w:r>
      <w:r w:rsidR="003E5E1B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93,3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% уточненного плана). В структуре доходов бюджета налоговые и неналоговые доходы составляют </w:t>
      </w:r>
      <w:r w:rsidR="003E5E1B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67,1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%, безвозмездные поступления – </w:t>
      </w:r>
      <w:r w:rsidR="003E5E1B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32,9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%. В 201</w:t>
      </w:r>
      <w:r w:rsidR="00B72A0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данное соотношение составляло </w:t>
      </w:r>
      <w:r w:rsidR="00B72A0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91,9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% и </w:t>
      </w:r>
      <w:r w:rsidR="00B72A08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8,1</w:t>
      </w:r>
      <w:r w:rsidR="000A68E6"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%, соответственно. </w:t>
      </w:r>
    </w:p>
    <w:p w:rsidR="00D1373A" w:rsidRPr="0046238A" w:rsidRDefault="000A68E6" w:rsidP="00D1373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6238A">
        <w:rPr>
          <w:rFonts w:ascii="Times New Roman" w:hAnsi="Times New Roman" w:cs="Times New Roman"/>
          <w:color w:val="000000" w:themeColor="text1"/>
          <w:sz w:val="27"/>
          <w:szCs w:val="27"/>
        </w:rPr>
        <w:t>Структура и динамика доходов бюд</w:t>
      </w:r>
      <w:r w:rsidR="00CE0795">
        <w:rPr>
          <w:rFonts w:ascii="Times New Roman" w:hAnsi="Times New Roman" w:cs="Times New Roman"/>
          <w:color w:val="000000" w:themeColor="text1"/>
          <w:sz w:val="27"/>
          <w:szCs w:val="27"/>
        </w:rPr>
        <w:t>жета (тыс. руб.):</w:t>
      </w:r>
    </w:p>
    <w:p w:rsidR="00D1373A" w:rsidRDefault="00EC3458" w:rsidP="005C2EF4">
      <w:pPr>
        <w:spacing w:line="276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2100A8D" wp14:editId="2C7193C6">
            <wp:extent cx="4927600" cy="2150533"/>
            <wp:effectExtent l="0" t="0" r="2540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373A" w:rsidRDefault="00D1373A" w:rsidP="005C2EF4">
      <w:pPr>
        <w:spacing w:line="276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7ECA" w:rsidRPr="00CE0795" w:rsidRDefault="00D10C03" w:rsidP="00AB1491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r w:rsidR="005C2E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алоговые доходы в 201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5C2E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поступили в сумме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24 724,07</w:t>
      </w:r>
      <w:r w:rsidR="00F30D72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C2E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рублей, что составляет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82,98% </w:t>
      </w:r>
      <w:r w:rsidR="005C2E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уточненного плана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29 795,00</w:t>
      </w:r>
      <w:r w:rsidR="003A5BD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C2E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рублей.  В структуре доходов бюджета поселения налоговые доходы составляют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50,1</w:t>
      </w:r>
      <w:r w:rsidR="003A5BD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% (в 201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5C2E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–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78,6</w:t>
      </w:r>
      <w:r w:rsidR="005C2E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%).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По отношению к 2016 году поступления налоговых доходов уменьшились на 8,6% (на 2 315,33 тыс. руб.).</w:t>
      </w:r>
    </w:p>
    <w:p w:rsidR="00BE7ECA" w:rsidRPr="00CE0795" w:rsidRDefault="00BE7ECA" w:rsidP="00D10C03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Структура налоговых доходов</w:t>
      </w:r>
      <w:r w:rsidR="00905B82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BE7ECA" w:rsidRDefault="003576EE" w:rsidP="00D10C03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E2AE64" wp14:editId="393D0F26">
            <wp:extent cx="5341620" cy="24993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7ECA" w:rsidRPr="00FD1A0E" w:rsidRDefault="00BE7ECA" w:rsidP="00D10C03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EF4" w:rsidRPr="00CE0795" w:rsidRDefault="005C2EF4" w:rsidP="00FD1A0E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Основными источниками налоговых доходов бюджета поселения в 201</w:t>
      </w:r>
      <w:r w:rsidR="00FD1A0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 году явля</w:t>
      </w:r>
      <w:r w:rsidR="003A5BD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тся</w:t>
      </w:r>
      <w:r w:rsidR="00FD1A0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земельный налог</w:t>
      </w:r>
      <w:r w:rsidR="00747D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(58% в структуре налоговых доходов)</w:t>
      </w:r>
      <w:r w:rsidR="00FD1A0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налог на доходы физических лиц</w:t>
      </w:r>
      <w:r w:rsidR="00747DF4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(32%, соответственно)</w:t>
      </w:r>
      <w:r w:rsidR="00FD1A0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0A5B1D" w:rsidRPr="00CE0795" w:rsidRDefault="000A5B1D" w:rsidP="000A5B1D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>Земельный налог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 в сумме 14 349,18 тыс. руб. или 90,4% уточненного плана (15 870,00 тыс. руб.), при этом в течение года</w:t>
      </w:r>
      <w:r w:rsidRPr="00CE0795">
        <w:rPr>
          <w:sz w:val="27"/>
          <w:szCs w:val="27"/>
        </w:rPr>
        <w:t xml:space="preserve">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плановые назначения в течение года не изменялись.</w:t>
      </w:r>
    </w:p>
    <w:p w:rsidR="000A5B1D" w:rsidRPr="00CE0795" w:rsidRDefault="000A5B1D" w:rsidP="000A5B1D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В сравнении с 2016 годом поступления выросли незначительно - на 52,58 тыс. руб. (на 0,4%).</w:t>
      </w:r>
    </w:p>
    <w:p w:rsidR="00FD1A0E" w:rsidRPr="00CE0795" w:rsidRDefault="00FD1A0E" w:rsidP="00FD1A0E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Налог на доходы физических лиц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 в сумме 7 810,7 тыс. руб. или 83,1% уточненного плана</w:t>
      </w:r>
      <w:r w:rsidR="009623D3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(9 400,00 тыс. руб.)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9623D3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Плановые назначения в течение года не изменялись.</w:t>
      </w:r>
    </w:p>
    <w:p w:rsidR="00FD1A0E" w:rsidRPr="00CE0795" w:rsidRDefault="009623D3" w:rsidP="00EB5C94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отношению к 2016 году отмечается снижение поступлений на 1 825,2 тыс. руб. (на 18,9%), что связано с возвратом переплаты </w:t>
      </w:r>
      <w:r w:rsidR="00BE7ECA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НДФЛ </w:t>
      </w:r>
      <w:r w:rsidR="00BE7ECA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организации налоговым органом.</w:t>
      </w:r>
    </w:p>
    <w:p w:rsidR="00FA12AA" w:rsidRPr="00CE0795" w:rsidRDefault="00FA12AA" w:rsidP="00EB5C94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D40C8" w:rsidRPr="00CE0795" w:rsidRDefault="00FA12AA" w:rsidP="00EB5C94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Следует отметить, что на протяжении </w:t>
      </w:r>
      <w:r w:rsidR="00EC3458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двухлетнего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периода наблюдается тенденция низкого исполнения плана по доходам от налога на имущество физических лиц, так в 2016 году план был исполнен на 40,3%, в 2017 году - 29,9%.</w:t>
      </w:r>
    </w:p>
    <w:p w:rsidR="00B001B5" w:rsidRDefault="00FA12AA" w:rsidP="00B001B5">
      <w:pPr>
        <w:spacing w:line="276" w:lineRule="auto"/>
        <w:ind w:firstLine="539"/>
        <w:jc w:val="both"/>
        <w:rPr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пояснительной записке, снижение поступления данного дохода вызвано: </w:t>
      </w:r>
      <w:r w:rsidRPr="00CE079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«погашением гражданами задолженности прошлых лет в 2016 году в большем объеме, а также применением порядка определения налоговой базы по налогу на имущество физических лиц за 2016 год, исходя из кадастровой стоимости объектов налогообложения»</w:t>
      </w:r>
      <w:r w:rsidRPr="00CE0795">
        <w:rPr>
          <w:rStyle w:val="af0"/>
          <w:rFonts w:ascii="Times New Roman" w:hAnsi="Times New Roman" w:cs="Times New Roman"/>
          <w:i/>
          <w:color w:val="000000" w:themeColor="text1"/>
          <w:sz w:val="27"/>
          <w:szCs w:val="27"/>
        </w:rPr>
        <w:footnoteReference w:id="1"/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001B5" w:rsidRPr="00CE0795">
        <w:rPr>
          <w:sz w:val="27"/>
          <w:szCs w:val="27"/>
        </w:rPr>
        <w:t xml:space="preserve"> </w:t>
      </w:r>
    </w:p>
    <w:p w:rsidR="005625BF" w:rsidRPr="00CE0795" w:rsidRDefault="005625BF" w:rsidP="00B001B5">
      <w:pPr>
        <w:spacing w:line="276" w:lineRule="auto"/>
        <w:ind w:firstLine="539"/>
        <w:jc w:val="both"/>
        <w:rPr>
          <w:sz w:val="27"/>
          <w:szCs w:val="27"/>
        </w:rPr>
      </w:pPr>
    </w:p>
    <w:p w:rsidR="00B001B5" w:rsidRPr="00CE0795" w:rsidRDefault="005C2EF4" w:rsidP="00EB5C94">
      <w:pPr>
        <w:spacing w:line="276" w:lineRule="auto"/>
        <w:ind w:firstLine="53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E0795">
        <w:rPr>
          <w:rFonts w:ascii="Times New Roman" w:hAnsi="Times New Roman" w:cs="Times New Roman"/>
          <w:color w:val="FF0000"/>
          <w:sz w:val="27"/>
          <w:szCs w:val="27"/>
        </w:rPr>
        <w:tab/>
      </w:r>
      <w:r w:rsidR="00BD328E" w:rsidRPr="00CE0795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Неналоговые доходы</w:t>
      </w:r>
      <w:r w:rsidR="00BD328E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001B5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2017 году исполнены на 167,0% первоначально утвержденного плана (81,71% уточненного плана) и  поступили в объёме 8421,08 тыс. руб. </w:t>
      </w:r>
      <w:r w:rsidR="00684B0A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Их доля в доходах бюджета составляет 17,04%, что на 3,7 % выше показателя 2016 года. Плановые назначения по неналоговым доходам в течение года увеличены на 5 264,57 тыс. руб. в основном за счет роста доходов от сдачи в аренду имущества, находящегося в оперативном управлении органов управления поселения и созданных ими учреждений (за исключением имущества муниципальных автономных учреждений) (на </w:t>
      </w:r>
      <w:r w:rsidR="002F645B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3 184,8 тыс. руб.) и доходов от продажи земельных участков, находящихся в государственной и муниципальной собственности (за исключением земельных участков</w:t>
      </w:r>
      <w:r w:rsidR="00DF2725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муниципальных бюджетных и автономных учреждений</w:t>
      </w:r>
      <w:r w:rsidR="002F645B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) (на 1 155,5 тыс. руб.).</w:t>
      </w:r>
    </w:p>
    <w:p w:rsidR="002F645B" w:rsidRPr="00CE0795" w:rsidRDefault="002F645B" w:rsidP="002F645B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По сравнению с 2016 годом фактические поступления неналоговых доходов увеличились на 3 832,5 тыс. руб. или на 83,5%.</w:t>
      </w:r>
    </w:p>
    <w:p w:rsidR="00B001B5" w:rsidRPr="00CE0795" w:rsidRDefault="002F645B" w:rsidP="002F645B">
      <w:pPr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Структура неналоговых доходов:</w:t>
      </w:r>
    </w:p>
    <w:p w:rsidR="002F645B" w:rsidRDefault="002F645B" w:rsidP="00BD328E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645B" w:rsidRDefault="00F34740" w:rsidP="00BD328E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4CFEF4" wp14:editId="15DDA28C">
            <wp:extent cx="5021580" cy="25450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4740" w:rsidRDefault="00F34740" w:rsidP="000D08DD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4740" w:rsidRPr="00CE0795" w:rsidRDefault="00F34740" w:rsidP="000D08D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В обще</w:t>
      </w:r>
      <w:r w:rsidR="007464E0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объеме неналоговых доходов 74,6% занимают </w:t>
      </w:r>
      <w:r w:rsidRPr="00CE079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доходы от использования имущества, находящегося в государственной или муниципальной собственности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которые поступили в сумме 6 279,70 тыс. руб. (127,8% первоначально утвержденного плана и 77,6% уточненного плана). К 2016 году поступления </w:t>
      </w:r>
      <w:r w:rsidR="00453355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увеличились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</w:t>
      </w:r>
      <w:r w:rsidR="00453355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3 102,0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 (на </w:t>
      </w:r>
      <w:r w:rsidR="00453355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97,6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%).</w:t>
      </w:r>
    </w:p>
    <w:p w:rsidR="005304DC" w:rsidRPr="00CE0795" w:rsidRDefault="00D46322" w:rsidP="000D08D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этом </w:t>
      </w:r>
      <w:r w:rsidR="005304DC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отмечается низкое исполнение по доходным источникам:</w:t>
      </w:r>
    </w:p>
    <w:p w:rsidR="005304DC" w:rsidRPr="00CE0795" w:rsidRDefault="00D46322" w:rsidP="00DF2725">
      <w:pPr>
        <w:pStyle w:val="aa"/>
        <w:numPr>
          <w:ilvl w:val="0"/>
          <w:numId w:val="17"/>
        </w:numPr>
        <w:spacing w:line="276" w:lineRule="auto"/>
        <w:ind w:left="0" w:firstLine="0"/>
        <w:jc w:val="both"/>
        <w:rPr>
          <w:rFonts w:cs="Times New Roman"/>
          <w:color w:val="000000" w:themeColor="text1"/>
          <w:sz w:val="27"/>
          <w:szCs w:val="27"/>
        </w:rPr>
      </w:pPr>
      <w:r w:rsidRPr="00CE0795">
        <w:rPr>
          <w:rFonts w:cs="Times New Roman"/>
          <w:color w:val="000000" w:themeColor="text1"/>
          <w:sz w:val="27"/>
          <w:szCs w:val="27"/>
        </w:rPr>
        <w:t>доходы</w:t>
      </w:r>
      <w:r w:rsidR="005304DC" w:rsidRPr="00CE0795">
        <w:rPr>
          <w:rFonts w:cs="Times New Roman"/>
          <w:color w:val="000000" w:themeColor="text1"/>
          <w:sz w:val="27"/>
          <w:szCs w:val="27"/>
        </w:rPr>
        <w:t>,</w:t>
      </w:r>
      <w:r w:rsidRPr="00CE0795">
        <w:rPr>
          <w:rFonts w:cs="Times New Roman"/>
          <w:color w:val="000000" w:themeColor="text1"/>
          <w:sz w:val="27"/>
          <w:szCs w:val="27"/>
        </w:rPr>
        <w:t xml:space="preserve">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</w:r>
      <w:r w:rsidR="005304DC" w:rsidRPr="00CE0795">
        <w:rPr>
          <w:rFonts w:cs="Times New Roman"/>
          <w:b/>
          <w:color w:val="000000" w:themeColor="text1"/>
          <w:sz w:val="27"/>
          <w:szCs w:val="27"/>
        </w:rPr>
        <w:t xml:space="preserve"> </w:t>
      </w:r>
      <w:r w:rsidR="005304DC" w:rsidRPr="00CE0795">
        <w:rPr>
          <w:rFonts w:cs="Times New Roman"/>
          <w:color w:val="000000" w:themeColor="text1"/>
          <w:sz w:val="27"/>
          <w:szCs w:val="27"/>
        </w:rPr>
        <w:t xml:space="preserve">поступили в сумме 2 365,53 тыс. руб. Исполнение уточненного плана составило </w:t>
      </w:r>
      <w:r w:rsidR="005304DC" w:rsidRPr="00CE0795">
        <w:rPr>
          <w:rFonts w:cs="Times New Roman"/>
          <w:b/>
          <w:color w:val="000000" w:themeColor="text1"/>
          <w:sz w:val="27"/>
          <w:szCs w:val="27"/>
        </w:rPr>
        <w:t>59,7%.</w:t>
      </w:r>
      <w:r w:rsidR="005304DC" w:rsidRPr="00CE0795">
        <w:rPr>
          <w:rFonts w:cs="Times New Roman"/>
          <w:color w:val="000000" w:themeColor="text1"/>
          <w:sz w:val="27"/>
          <w:szCs w:val="27"/>
        </w:rPr>
        <w:t xml:space="preserve"> По отношению к 2016 году поступления сократились на 23,2 тыс. руб. (на 0,9%),</w:t>
      </w:r>
    </w:p>
    <w:p w:rsidR="005304DC" w:rsidRPr="00CE0795" w:rsidRDefault="0059141B" w:rsidP="00DF2725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="Times New Roman"/>
          <w:color w:val="000000" w:themeColor="text1"/>
          <w:sz w:val="27"/>
          <w:szCs w:val="27"/>
        </w:rPr>
      </w:pPr>
      <w:proofErr w:type="gramStart"/>
      <w:r w:rsidRPr="00CE0795">
        <w:rPr>
          <w:rFonts w:cs="Times New Roman"/>
          <w:color w:val="000000" w:themeColor="text1"/>
          <w:sz w:val="27"/>
          <w:szCs w:val="27"/>
        </w:rPr>
        <w:t xml:space="preserve">прочие поступления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 поступили в сумме 357,7 тыс. руб. Исполнение уточненного плана составило </w:t>
      </w:r>
      <w:r w:rsidRPr="00CE0795">
        <w:rPr>
          <w:rFonts w:cs="Times New Roman"/>
          <w:b/>
          <w:color w:val="000000" w:themeColor="text1"/>
          <w:sz w:val="27"/>
          <w:szCs w:val="27"/>
        </w:rPr>
        <w:t xml:space="preserve">79,5%. </w:t>
      </w:r>
      <w:r w:rsidRPr="00CE0795">
        <w:rPr>
          <w:rFonts w:cs="Times New Roman"/>
          <w:color w:val="000000" w:themeColor="text1"/>
          <w:sz w:val="27"/>
          <w:szCs w:val="27"/>
        </w:rPr>
        <w:t>По отношению к 2016 году поступления сократились на 15,1 тыс. руб. (на 4,2</w:t>
      </w:r>
      <w:r w:rsidR="00DF2725" w:rsidRPr="00CE0795">
        <w:rPr>
          <w:rFonts w:cs="Times New Roman"/>
          <w:color w:val="000000" w:themeColor="text1"/>
          <w:sz w:val="27"/>
          <w:szCs w:val="27"/>
        </w:rPr>
        <w:t>%)</w:t>
      </w:r>
      <w:proofErr w:type="gramEnd"/>
    </w:p>
    <w:p w:rsidR="00D46322" w:rsidRPr="00CE0795" w:rsidRDefault="005304DC" w:rsidP="00DF272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E0795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Обоснование неисполнения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плановых назначений по </w:t>
      </w:r>
      <w:r w:rsidR="0059141B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вышеуказанным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источник</w:t>
      </w:r>
      <w:r w:rsidR="0059141B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ам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доход</w:t>
      </w:r>
      <w:r w:rsidR="0059141B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ов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пояснительной записке </w:t>
      </w:r>
      <w:r w:rsidRPr="00CE0795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отсутствует.</w:t>
      </w:r>
    </w:p>
    <w:p w:rsidR="0059141B" w:rsidRPr="00CE0795" w:rsidRDefault="0059141B" w:rsidP="000D08D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D074F" w:rsidRPr="00CE0795" w:rsidRDefault="00453355" w:rsidP="00ED074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CE079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Доходы от продажи материальных и нематериальных активов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сократились к 2016 году на 34,3 тыс. руб. (на 2,6%) и поступили в сумме 1 304,6 тыс. руб. (</w:t>
      </w:r>
      <w:r w:rsidR="00ED074F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103,9%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уточненного плана), из них</w:t>
      </w:r>
      <w:r w:rsidR="00ED074F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большая доля приходится на </w:t>
      </w:r>
      <w:r w:rsidR="00D46322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доходы от продажи земельных участков, находящихся в государственной и муниципальной собственности </w:t>
      </w:r>
      <w:r w:rsidR="0073405D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(за исключением земельных участков муниципальных бюджетных и автономных учреждений)</w:t>
      </w:r>
      <w:r w:rsidR="00D46322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- 1 204,</w:t>
      </w:r>
      <w:r w:rsidR="00D46322" w:rsidRPr="00CE0795">
        <w:rPr>
          <w:rFonts w:ascii="Times New Roman" w:hAnsi="Times New Roman" w:cs="Times New Roman"/>
          <w:sz w:val="27"/>
          <w:szCs w:val="27"/>
        </w:rPr>
        <w:t>25 тыс. руб. (104,2%).</w:t>
      </w:r>
      <w:proofErr w:type="gramEnd"/>
    </w:p>
    <w:p w:rsidR="00E76374" w:rsidRPr="00CE0795" w:rsidRDefault="00E76374" w:rsidP="00CE13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Доля </w:t>
      </w:r>
      <w:r w:rsidRPr="00CE0795">
        <w:rPr>
          <w:rFonts w:ascii="Times New Roman" w:eastAsia="Times New Roman" w:hAnsi="Times New Roman" w:cs="Times New Roman"/>
          <w:b/>
          <w:sz w:val="27"/>
          <w:szCs w:val="27"/>
        </w:rPr>
        <w:t>безвозмездных поступлений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в общем объ</w:t>
      </w:r>
      <w:r w:rsidR="007464E0" w:rsidRPr="00CE0795">
        <w:rPr>
          <w:rFonts w:ascii="Times New Roman" w:eastAsia="Times New Roman" w:hAnsi="Times New Roman" w:cs="Times New Roman"/>
          <w:sz w:val="27"/>
          <w:szCs w:val="27"/>
        </w:rPr>
        <w:t>ё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>ме доходов бюджета поселения по фактическому исполнению за 2017 год составила 32,9% (16 262,24 тыс. рублей).</w:t>
      </w:r>
    </w:p>
    <w:p w:rsidR="00C21F5F" w:rsidRDefault="00C4766E" w:rsidP="00C21F5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Кассовые расходы составили: </w:t>
      </w:r>
    </w:p>
    <w:p w:rsidR="00C21F5F" w:rsidRDefault="00C4766E" w:rsidP="00C21F5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дотации – 3 339,30 тыс. руб. (100,0% уточненного плана), </w:t>
      </w:r>
    </w:p>
    <w:p w:rsidR="00C21F5F" w:rsidRDefault="00C4766E" w:rsidP="00C21F5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субсидии – 12353,24 тыс. руб. (89,17% уточненного плана), </w:t>
      </w:r>
    </w:p>
    <w:p w:rsidR="00C21F5F" w:rsidRDefault="00C4766E" w:rsidP="00C21F5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субвенции – 234,70 тыс. руб. (100,0% уточненного плана), </w:t>
      </w:r>
    </w:p>
    <w:p w:rsidR="00C4766E" w:rsidRPr="00CE0795" w:rsidRDefault="00C4766E" w:rsidP="00C21F5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>прочие безвозмездные поступления– 335,00 тыс. руб. (плановые показатели не утверждены)</w:t>
      </w:r>
      <w:r w:rsidR="00BF6757" w:rsidRPr="00CE07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6757" w:rsidRPr="00CE0795" w:rsidRDefault="00BF6757" w:rsidP="00BF6757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Сведениям об исполнения бюджета (ф.0503164)</w:t>
      </w:r>
      <w:r w:rsidR="0043376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причиной неисполнения плановых назначений является непоступление  субсидий из областного бюджета на реконструкцию узла водопроводных сооружений в сумме 1 500,00 тыс. рублей.</w:t>
      </w:r>
    </w:p>
    <w:p w:rsidR="00720B35" w:rsidRDefault="00CE138B" w:rsidP="0073405D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Структура безвозмездных поступлений из бюджетов вышестоящих уровней РФ в бюджет </w:t>
      </w:r>
      <w:r w:rsidR="00E76374" w:rsidRPr="00CE0795">
        <w:rPr>
          <w:rFonts w:ascii="Times New Roman" w:eastAsia="Times New Roman" w:hAnsi="Times New Roman" w:cs="Times New Roman"/>
          <w:sz w:val="27"/>
          <w:szCs w:val="27"/>
        </w:rPr>
        <w:t>Красноборского городского поселения</w:t>
      </w:r>
      <w:r w:rsidR="00F969B7" w:rsidRPr="00CE0795">
        <w:rPr>
          <w:sz w:val="27"/>
          <w:szCs w:val="27"/>
        </w:rPr>
        <w:t xml:space="preserve"> </w:t>
      </w:r>
      <w:r w:rsidR="00F969B7" w:rsidRPr="00CE0795">
        <w:rPr>
          <w:rFonts w:ascii="Times New Roman" w:eastAsia="Times New Roman" w:hAnsi="Times New Roman" w:cs="Times New Roman"/>
          <w:sz w:val="27"/>
          <w:szCs w:val="27"/>
        </w:rPr>
        <w:t>по фактическому исполнению</w:t>
      </w:r>
      <w:r w:rsidR="00720B35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E138B" w:rsidRPr="00CE0795" w:rsidRDefault="00CE138B" w:rsidP="0073405D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>(тыс. руб.).</w:t>
      </w:r>
    </w:p>
    <w:p w:rsidR="00CE138B" w:rsidRDefault="00157884" w:rsidP="009F1054">
      <w:pPr>
        <w:shd w:val="clear" w:color="auto" w:fill="FFFFFF"/>
        <w:tabs>
          <w:tab w:val="left" w:pos="634"/>
        </w:tabs>
        <w:spacing w:line="276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noProof/>
        </w:rPr>
        <w:drawing>
          <wp:inline distT="0" distB="0" distL="0" distR="0" wp14:anchorId="39A0B030" wp14:editId="18A36C6E">
            <wp:extent cx="5902036" cy="2315689"/>
            <wp:effectExtent l="0" t="0" r="22860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138B" w:rsidRDefault="00CE138B" w:rsidP="00787A49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CE138B" w:rsidRPr="00CE0795" w:rsidRDefault="0043376B" w:rsidP="0073405D">
      <w:pPr>
        <w:shd w:val="clear" w:color="auto" w:fill="FFFFFF"/>
        <w:tabs>
          <w:tab w:val="left" w:pos="634"/>
        </w:tabs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сравнении</w:t>
      </w:r>
      <w:r w:rsidR="00C4766E" w:rsidRPr="00CE0795">
        <w:rPr>
          <w:rFonts w:ascii="Times New Roman" w:hAnsi="Times New Roman" w:cs="Times New Roman"/>
          <w:sz w:val="27"/>
          <w:szCs w:val="27"/>
        </w:rPr>
        <w:t xml:space="preserve"> с 2016 годом безвозмездные поступления из бюджетов вышестоящих уровней увеличились на 13 474,96 тыс. руб</w:t>
      </w:r>
      <w:proofErr w:type="gramStart"/>
      <w:r w:rsidR="00C4766E" w:rsidRPr="00CE0795">
        <w:rPr>
          <w:rFonts w:ascii="Times New Roman" w:hAnsi="Times New Roman" w:cs="Times New Roman"/>
          <w:sz w:val="27"/>
          <w:szCs w:val="27"/>
        </w:rPr>
        <w:t>.</w:t>
      </w:r>
      <w:r w:rsidR="00F969B7" w:rsidRPr="00CE079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3405D" w:rsidRPr="00CE0795" w:rsidRDefault="0073405D" w:rsidP="00CE0795">
      <w:pPr>
        <w:shd w:val="clear" w:color="auto" w:fill="FFFFFF"/>
        <w:tabs>
          <w:tab w:val="left" w:pos="634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представленной в КСП информации комитета финансов администрации муниципального образования Тосненский район Ленинградской области об остатках на счетах по учету средств местных бюджетов и об остатках неиспользованных в 2017 году межбюджетных трансфертов, имеющих целевое назначение, о</w:t>
      </w:r>
      <w:r w:rsidR="00F969B7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статок неиспользованных средств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, имеющих целевое назначение,</w:t>
      </w:r>
      <w:r w:rsidR="00F969B7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состоянию на 01.01.201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F969B7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составил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831,97 тыс. рублей:</w:t>
      </w:r>
      <w:proofErr w:type="gramEnd"/>
    </w:p>
    <w:p w:rsidR="0073405D" w:rsidRPr="00CE0795" w:rsidRDefault="0073405D" w:rsidP="0073405D">
      <w:pPr>
        <w:shd w:val="clear" w:color="auto" w:fill="FFFFFF"/>
        <w:tabs>
          <w:tab w:val="left" w:pos="634"/>
        </w:tabs>
        <w:spacing w:line="276" w:lineRule="auto"/>
        <w:ind w:firstLine="35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- субсидии на капитальный ремонт  и ремонт автомобильных дорог общего пользования местного значения – 216,037 тыс. рублей;</w:t>
      </w:r>
    </w:p>
    <w:p w:rsidR="0073405D" w:rsidRPr="00CE0795" w:rsidRDefault="0073405D" w:rsidP="0073405D">
      <w:pPr>
        <w:shd w:val="clear" w:color="auto" w:fill="FFFFFF"/>
        <w:tabs>
          <w:tab w:val="left" w:pos="634"/>
        </w:tabs>
        <w:spacing w:line="276" w:lineRule="auto"/>
        <w:ind w:firstLine="35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субсидии на капитальный ремонт и ремонт автомобильных дорог общего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пользования местного значения, имеющих приоритетный социально-значимый характер – 615,936 тыс. рублей.</w:t>
      </w:r>
    </w:p>
    <w:p w:rsidR="00F969B7" w:rsidRDefault="00F969B7" w:rsidP="004F2FA8">
      <w:pPr>
        <w:shd w:val="clear" w:color="auto" w:fill="FFFFFF"/>
        <w:tabs>
          <w:tab w:val="left" w:pos="634"/>
        </w:tabs>
        <w:spacing w:line="276" w:lineRule="auto"/>
        <w:ind w:firstLine="355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969B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787A49" w:rsidRPr="00060E97" w:rsidRDefault="00787A49" w:rsidP="00060E97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b/>
          <w:sz w:val="27"/>
          <w:szCs w:val="27"/>
        </w:rPr>
        <w:t>Результаты проверки и анализа исполнения расходов бюджета</w:t>
      </w:r>
    </w:p>
    <w:p w:rsidR="00787A49" w:rsidRPr="00CE0795" w:rsidRDefault="00787A49" w:rsidP="00787A49">
      <w:pPr>
        <w:spacing w:before="24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 xml:space="preserve">  Согласно данным представленного отчета об исполнении бюджета Красноборского городского поселения Тосненского района Ленинградской области за 201</w:t>
      </w:r>
      <w:r w:rsidR="00FF1360" w:rsidRPr="00CE0795">
        <w:rPr>
          <w:rFonts w:ascii="Times New Roman" w:hAnsi="Times New Roman" w:cs="Times New Roman"/>
          <w:sz w:val="27"/>
          <w:szCs w:val="27"/>
        </w:rPr>
        <w:t>7</w:t>
      </w:r>
      <w:r w:rsidRPr="00CE0795">
        <w:rPr>
          <w:rFonts w:ascii="Times New Roman" w:hAnsi="Times New Roman" w:cs="Times New Roman"/>
          <w:sz w:val="27"/>
          <w:szCs w:val="27"/>
        </w:rPr>
        <w:t xml:space="preserve"> год, расходы бюджета поселения исполнены в сумме </w:t>
      </w:r>
      <w:r w:rsidR="00FF1360" w:rsidRPr="00CE0795">
        <w:rPr>
          <w:rFonts w:ascii="Times New Roman" w:hAnsi="Times New Roman" w:cs="Times New Roman"/>
          <w:b/>
          <w:sz w:val="27"/>
          <w:szCs w:val="27"/>
        </w:rPr>
        <w:t xml:space="preserve">47795,36 </w:t>
      </w:r>
      <w:r w:rsidRPr="00CE0795">
        <w:rPr>
          <w:rFonts w:ascii="Times New Roman" w:hAnsi="Times New Roman" w:cs="Times New Roman"/>
          <w:sz w:val="27"/>
          <w:szCs w:val="27"/>
        </w:rPr>
        <w:t xml:space="preserve">тыс. рублей или на </w:t>
      </w:r>
      <w:r w:rsidR="00FF1360" w:rsidRPr="00CE0795">
        <w:rPr>
          <w:rFonts w:ascii="Times New Roman" w:hAnsi="Times New Roman" w:cs="Times New Roman"/>
          <w:b/>
          <w:sz w:val="27"/>
          <w:szCs w:val="27"/>
        </w:rPr>
        <w:t>84,6%</w:t>
      </w:r>
      <w:r w:rsidRPr="00CE0795">
        <w:rPr>
          <w:rFonts w:ascii="Times New Roman" w:hAnsi="Times New Roman" w:cs="Times New Roman"/>
          <w:sz w:val="27"/>
          <w:szCs w:val="27"/>
        </w:rPr>
        <w:t xml:space="preserve"> от уточненных назначений в объеме </w:t>
      </w:r>
      <w:r w:rsidR="00FF1360" w:rsidRPr="00CE0795">
        <w:rPr>
          <w:rFonts w:ascii="Times New Roman" w:hAnsi="Times New Roman" w:cs="Times New Roman"/>
          <w:b/>
          <w:sz w:val="27"/>
          <w:szCs w:val="27"/>
        </w:rPr>
        <w:t>56478,70</w:t>
      </w:r>
      <w:r w:rsidRPr="00CE07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E0795">
        <w:rPr>
          <w:rFonts w:ascii="Times New Roman" w:hAnsi="Times New Roman" w:cs="Times New Roman"/>
          <w:sz w:val="27"/>
          <w:szCs w:val="27"/>
        </w:rPr>
        <w:t xml:space="preserve">тыс. рублей </w:t>
      </w:r>
      <w:r w:rsidRPr="00CE0795">
        <w:rPr>
          <w:rFonts w:ascii="Times New Roman" w:eastAsia="Calibri" w:hAnsi="Times New Roman" w:cs="Times New Roman"/>
          <w:sz w:val="27"/>
          <w:szCs w:val="27"/>
          <w:lang w:eastAsia="en-US"/>
        </w:rPr>
        <w:t>(в 201</w:t>
      </w:r>
      <w:r w:rsidR="00FF1360" w:rsidRPr="00CE0795">
        <w:rPr>
          <w:rFonts w:ascii="Times New Roman" w:eastAsia="Calibri" w:hAnsi="Times New Roman" w:cs="Times New Roman"/>
          <w:sz w:val="27"/>
          <w:szCs w:val="27"/>
          <w:lang w:eastAsia="en-US"/>
        </w:rPr>
        <w:t>6</w:t>
      </w:r>
      <w:r w:rsidRPr="00CE079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году </w:t>
      </w:r>
      <w:r w:rsidRPr="00CE0795">
        <w:rPr>
          <w:rFonts w:ascii="Times New Roman" w:hAnsi="Times New Roman" w:cs="Times New Roman"/>
          <w:sz w:val="27"/>
          <w:szCs w:val="27"/>
        </w:rPr>
        <w:t xml:space="preserve">расходы бюджета поселения исполнены в сумме </w:t>
      </w:r>
      <w:r w:rsidR="00FF1360" w:rsidRPr="00CE0795">
        <w:rPr>
          <w:rFonts w:ascii="Times New Roman" w:eastAsia="Times New Roman" w:hAnsi="Times New Roman" w:cs="Times New Roman"/>
          <w:sz w:val="27"/>
          <w:szCs w:val="27"/>
        </w:rPr>
        <w:t>36684,7</w:t>
      </w:r>
      <w:r w:rsidR="00FE0E23" w:rsidRPr="00CE07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E0795">
        <w:rPr>
          <w:rFonts w:ascii="Times New Roman" w:hAnsi="Times New Roman" w:cs="Times New Roman"/>
          <w:sz w:val="27"/>
          <w:szCs w:val="27"/>
        </w:rPr>
        <w:t>тыс. рублей или на</w:t>
      </w:r>
      <w:r w:rsidRPr="00CE079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FF1360" w:rsidRPr="00CE0795">
        <w:rPr>
          <w:rFonts w:ascii="Times New Roman" w:eastAsia="Calibri" w:hAnsi="Times New Roman" w:cs="Times New Roman"/>
          <w:sz w:val="27"/>
          <w:szCs w:val="27"/>
          <w:lang w:eastAsia="en-US"/>
        </w:rPr>
        <w:t>94,6</w:t>
      </w:r>
      <w:r w:rsidRPr="00CE079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%). </w:t>
      </w:r>
      <w:r w:rsidRPr="00CE0795">
        <w:rPr>
          <w:rFonts w:ascii="Times New Roman" w:hAnsi="Times New Roman" w:cs="Times New Roman"/>
          <w:sz w:val="27"/>
          <w:szCs w:val="27"/>
        </w:rPr>
        <w:t>Неисполненные бюджетные назначения в 201</w:t>
      </w:r>
      <w:r w:rsidR="00FF1360" w:rsidRPr="00CE0795">
        <w:rPr>
          <w:rFonts w:ascii="Times New Roman" w:hAnsi="Times New Roman" w:cs="Times New Roman"/>
          <w:sz w:val="27"/>
          <w:szCs w:val="27"/>
        </w:rPr>
        <w:t xml:space="preserve">7 </w:t>
      </w:r>
      <w:r w:rsidRPr="00CE0795">
        <w:rPr>
          <w:rFonts w:ascii="Times New Roman" w:hAnsi="Times New Roman" w:cs="Times New Roman"/>
          <w:sz w:val="27"/>
          <w:szCs w:val="27"/>
        </w:rPr>
        <w:t xml:space="preserve">году составляют </w:t>
      </w:r>
      <w:r w:rsidR="00FF1360" w:rsidRPr="00CE0795">
        <w:rPr>
          <w:rFonts w:ascii="Times New Roman" w:hAnsi="Times New Roman" w:cs="Times New Roman"/>
          <w:b/>
          <w:sz w:val="27"/>
          <w:szCs w:val="27"/>
        </w:rPr>
        <w:t>8 683,33</w:t>
      </w:r>
      <w:r w:rsidRPr="00CE07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E0795">
        <w:rPr>
          <w:rFonts w:ascii="Times New Roman" w:hAnsi="Times New Roman" w:cs="Times New Roman"/>
          <w:sz w:val="27"/>
          <w:szCs w:val="27"/>
        </w:rPr>
        <w:t>тыс. рублей</w:t>
      </w:r>
      <w:r w:rsidRPr="00CE0795">
        <w:rPr>
          <w:rFonts w:ascii="Times New Roman" w:hAnsi="Times New Roman" w:cs="Times New Roman"/>
          <w:b/>
          <w:sz w:val="27"/>
          <w:szCs w:val="27"/>
        </w:rPr>
        <w:t>.</w:t>
      </w:r>
    </w:p>
    <w:p w:rsidR="00F969B7" w:rsidRPr="00CE0795" w:rsidRDefault="00787A49" w:rsidP="004F2FA8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 xml:space="preserve">Информация об исполнении расходной части бюджета </w:t>
      </w:r>
      <w:r w:rsidR="005B0FEA" w:rsidRPr="00CE0795">
        <w:rPr>
          <w:rFonts w:ascii="Times New Roman" w:hAnsi="Times New Roman" w:cs="Times New Roman"/>
          <w:sz w:val="27"/>
          <w:szCs w:val="27"/>
        </w:rPr>
        <w:t xml:space="preserve">Красноборского </w:t>
      </w:r>
      <w:r w:rsidRPr="00CE0795">
        <w:rPr>
          <w:rFonts w:ascii="Times New Roman" w:hAnsi="Times New Roman" w:cs="Times New Roman"/>
          <w:sz w:val="27"/>
          <w:szCs w:val="27"/>
        </w:rPr>
        <w:t>городского поселения, а также об изменении объемов расходов в первоначально утвержденной и уточненн</w:t>
      </w:r>
      <w:r w:rsidR="005B0FEA" w:rsidRPr="00CE0795">
        <w:rPr>
          <w:rFonts w:ascii="Times New Roman" w:hAnsi="Times New Roman" w:cs="Times New Roman"/>
          <w:sz w:val="27"/>
          <w:szCs w:val="27"/>
        </w:rPr>
        <w:t xml:space="preserve">ой (от </w:t>
      </w:r>
      <w:r w:rsidR="00FF1360" w:rsidRPr="00CE0795">
        <w:rPr>
          <w:rFonts w:ascii="Times New Roman" w:hAnsi="Times New Roman" w:cs="Times New Roman"/>
          <w:sz w:val="27"/>
          <w:szCs w:val="27"/>
        </w:rPr>
        <w:t>27.12.2017</w:t>
      </w:r>
      <w:r w:rsidR="005B0FEA" w:rsidRPr="00CE0795">
        <w:rPr>
          <w:rFonts w:ascii="Times New Roman" w:hAnsi="Times New Roman" w:cs="Times New Roman"/>
          <w:sz w:val="27"/>
          <w:szCs w:val="27"/>
        </w:rPr>
        <w:t>)</w:t>
      </w:r>
      <w:r w:rsidRPr="00CE0795">
        <w:rPr>
          <w:rFonts w:ascii="Times New Roman" w:hAnsi="Times New Roman" w:cs="Times New Roman"/>
          <w:sz w:val="27"/>
          <w:szCs w:val="27"/>
        </w:rPr>
        <w:t xml:space="preserve"> редакциях </w:t>
      </w:r>
      <w:r w:rsidR="004F2FA8" w:rsidRPr="00CE0795">
        <w:rPr>
          <w:rFonts w:ascii="Times New Roman" w:hAnsi="Times New Roman" w:cs="Times New Roman"/>
          <w:sz w:val="27"/>
          <w:szCs w:val="27"/>
        </w:rPr>
        <w:t>бюджета:</w:t>
      </w:r>
    </w:p>
    <w:p w:rsidR="00FF1360" w:rsidRPr="004F2FA8" w:rsidRDefault="00ED0923" w:rsidP="004F2FA8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/>
        </w:rPr>
      </w:pPr>
      <w:r w:rsidRPr="004F2FA8">
        <w:rPr>
          <w:rFonts w:ascii="Times New Roman" w:hAnsi="Times New Roman" w:cs="Times New Roman"/>
          <w:i/>
        </w:rPr>
        <w:t xml:space="preserve">     </w:t>
      </w:r>
      <w:r w:rsidR="00AD4249" w:rsidRPr="004F2FA8">
        <w:rPr>
          <w:rFonts w:ascii="Times New Roman" w:hAnsi="Times New Roman" w:cs="Times New Roman"/>
          <w:i/>
        </w:rPr>
        <w:t xml:space="preserve">   (т</w:t>
      </w:r>
      <w:r w:rsidR="004F2FA8">
        <w:rPr>
          <w:rFonts w:ascii="Times New Roman" w:hAnsi="Times New Roman" w:cs="Times New Roman"/>
          <w:i/>
        </w:rPr>
        <w:t>ысяч рублей)</w:t>
      </w:r>
    </w:p>
    <w:tbl>
      <w:tblPr>
        <w:tblW w:w="10090" w:type="dxa"/>
        <w:tblInd w:w="-318" w:type="dxa"/>
        <w:tblLook w:val="04A0" w:firstRow="1" w:lastRow="0" w:firstColumn="1" w:lastColumn="0" w:noHBand="0" w:noVBand="1"/>
      </w:tblPr>
      <w:tblGrid>
        <w:gridCol w:w="2380"/>
        <w:gridCol w:w="672"/>
        <w:gridCol w:w="936"/>
        <w:gridCol w:w="936"/>
        <w:gridCol w:w="1011"/>
        <w:gridCol w:w="1579"/>
        <w:gridCol w:w="1701"/>
        <w:gridCol w:w="875"/>
      </w:tblGrid>
      <w:tr w:rsidR="00AC07E1" w:rsidRPr="00FF1360" w:rsidTr="000D00B7">
        <w:trPr>
          <w:trHeight w:val="518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AC07E1" w:rsidRDefault="00AC07E1" w:rsidP="00930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AC07E1" w:rsidRDefault="00AC07E1" w:rsidP="00930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AC07E1" w:rsidRDefault="00AC07E1" w:rsidP="00AC07E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Исполнено, ф.05031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AC07E1" w:rsidRDefault="00AC07E1" w:rsidP="00AC07E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исполнено бюджетных ассигнований, утвержденных решением о бюджете (гр.4-гр.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AC07E1" w:rsidRDefault="00AC07E1" w:rsidP="00AC07E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исполнения бюджетных ассигнований, утвержденных решением о бюджете (гр.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C0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/гр.4*100)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в итого расходов,</w:t>
            </w:r>
          </w:p>
        </w:tc>
      </w:tr>
      <w:tr w:rsidR="00AC07E1" w:rsidRPr="00FF1360" w:rsidTr="000D00B7">
        <w:trPr>
          <w:trHeight w:val="387"/>
        </w:trPr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E1" w:rsidRPr="00AC07E1" w:rsidRDefault="00AC07E1" w:rsidP="00930D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1" w:rsidRPr="00AC07E1" w:rsidRDefault="00AC07E1" w:rsidP="00930D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Ред. от 28.12.2016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Ред. от 27.12.2017</w:t>
            </w: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1" w:rsidRPr="00AC07E1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07E1" w:rsidRPr="00FF1360" w:rsidTr="000D00B7">
        <w:trPr>
          <w:trHeight w:val="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AC07E1" w:rsidRPr="00FF1360" w:rsidTr="000D00B7">
        <w:trPr>
          <w:trHeight w:val="1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40 417,00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56 478,70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47 795,36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8 683,33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AC07E1" w:rsidRPr="00FF1360" w:rsidTr="000D00B7">
        <w:trPr>
          <w:trHeight w:val="5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11983,77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12 440,29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10 141,61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21,2%</w:t>
            </w:r>
          </w:p>
        </w:tc>
      </w:tr>
      <w:tr w:rsidR="00AC07E1" w:rsidRPr="00FF1360" w:rsidTr="000D00B7">
        <w:trPr>
          <w:trHeight w:val="5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0,5%</w:t>
            </w:r>
          </w:p>
        </w:tc>
      </w:tr>
      <w:tr w:rsidR="00AC07E1" w:rsidRPr="00FF1360" w:rsidTr="000D00B7">
        <w:trPr>
          <w:trHeight w:val="5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843,38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774,53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1,6%</w:t>
            </w:r>
          </w:p>
        </w:tc>
      </w:tr>
      <w:tr w:rsidR="00AC07E1" w:rsidRPr="00FF1360" w:rsidTr="000D00B7">
        <w:trPr>
          <w:trHeight w:val="31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3732,00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18 430,06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15 845,23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33,2%</w:t>
            </w:r>
          </w:p>
        </w:tc>
      </w:tr>
      <w:tr w:rsidR="00AC07E1" w:rsidRPr="00FF1360" w:rsidTr="000D00B7">
        <w:trPr>
          <w:trHeight w:val="5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15787,00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17 414,80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14 236,40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29,8%</w:t>
            </w:r>
          </w:p>
        </w:tc>
      </w:tr>
      <w:tr w:rsidR="00AC07E1" w:rsidRPr="00FF1360" w:rsidTr="000D00B7">
        <w:trPr>
          <w:trHeight w:val="13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0,3%</w:t>
            </w:r>
          </w:p>
        </w:tc>
      </w:tr>
      <w:tr w:rsidR="00AC07E1" w:rsidRPr="00FF1360" w:rsidTr="000D00B7">
        <w:trPr>
          <w:trHeight w:val="2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7201,59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6 370,04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5 820,42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12,2%</w:t>
            </w:r>
          </w:p>
        </w:tc>
      </w:tr>
      <w:tr w:rsidR="00AC07E1" w:rsidRPr="00FF1360" w:rsidTr="000D00B7">
        <w:trPr>
          <w:trHeight w:val="28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237,94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0,2%</w:t>
            </w:r>
          </w:p>
        </w:tc>
      </w:tr>
      <w:tr w:rsidR="00AC07E1" w:rsidRPr="00FF1360" w:rsidTr="000D00B7">
        <w:trPr>
          <w:trHeight w:val="5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497,23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1" w:rsidRPr="004F2FA8" w:rsidRDefault="00AC07E1" w:rsidP="00FF13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1,0%</w:t>
            </w:r>
          </w:p>
        </w:tc>
      </w:tr>
    </w:tbl>
    <w:p w:rsidR="00FF1360" w:rsidRDefault="00FF1360" w:rsidP="00FE0E23">
      <w:pPr>
        <w:widowControl/>
        <w:autoSpaceDE/>
        <w:autoSpaceDN/>
        <w:adjustRightInd/>
        <w:spacing w:before="24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36E7" w:rsidRPr="00CE0795" w:rsidRDefault="00ED0923" w:rsidP="00AC07E1">
      <w:pPr>
        <w:widowControl/>
        <w:autoSpaceDE/>
        <w:autoSpaceDN/>
        <w:adjustRightInd/>
        <w:spacing w:before="240" w:line="276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206F3">
        <w:rPr>
          <w:rFonts w:ascii="Times New Roman" w:hAnsi="Times New Roman" w:cs="Times New Roman"/>
          <w:sz w:val="28"/>
          <w:szCs w:val="28"/>
        </w:rPr>
        <w:t xml:space="preserve"> 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В структуре расходов наибольший </w:t>
      </w:r>
      <w:r w:rsidR="00787A49" w:rsidRPr="00CE0795">
        <w:rPr>
          <w:rFonts w:ascii="Times New Roman" w:hAnsi="Times New Roman" w:cs="Times New Roman"/>
          <w:b/>
          <w:sz w:val="27"/>
          <w:szCs w:val="27"/>
        </w:rPr>
        <w:t>удельный вес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 в 201</w:t>
      </w:r>
      <w:r w:rsidR="00AD4249" w:rsidRPr="00CE0795">
        <w:rPr>
          <w:rFonts w:ascii="Times New Roman" w:hAnsi="Times New Roman" w:cs="Times New Roman"/>
          <w:sz w:val="27"/>
          <w:szCs w:val="27"/>
        </w:rPr>
        <w:t>7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 году занимали </w:t>
      </w:r>
      <w:r w:rsidR="007F3242" w:rsidRPr="00CE0795">
        <w:rPr>
          <w:rFonts w:ascii="Times New Roman" w:hAnsi="Times New Roman" w:cs="Times New Roman"/>
          <w:sz w:val="27"/>
          <w:szCs w:val="27"/>
        </w:rPr>
        <w:t>расходы по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 разделам</w:t>
      </w:r>
      <w:r w:rsidR="007836E7" w:rsidRPr="00CE0795">
        <w:rPr>
          <w:rFonts w:ascii="Times New Roman" w:hAnsi="Times New Roman" w:cs="Times New Roman"/>
          <w:sz w:val="27"/>
          <w:szCs w:val="27"/>
        </w:rPr>
        <w:t>:</w:t>
      </w:r>
    </w:p>
    <w:p w:rsidR="00AD4249" w:rsidRPr="00CE0795" w:rsidRDefault="00AD4249" w:rsidP="00AC07E1">
      <w:pPr>
        <w:widowControl/>
        <w:autoSpaceDE/>
        <w:autoSpaceDN/>
        <w:adjustRightInd/>
        <w:spacing w:before="24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>0400 «Национальная экономика» - 33,2% (в 2016 году – 10,7%),</w:t>
      </w:r>
    </w:p>
    <w:p w:rsidR="00461549" w:rsidRDefault="00AD4249" w:rsidP="00AC07E1">
      <w:pPr>
        <w:widowControl/>
        <w:autoSpaceDE/>
        <w:autoSpaceDN/>
        <w:adjustRightInd/>
        <w:spacing w:before="24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>0500 «Жилищно-коммунальное хозяйство» - 29,8% (в 2016 году – 37,8%),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36E7" w:rsidRPr="00CE0795" w:rsidRDefault="00787A49" w:rsidP="00AC07E1">
      <w:pPr>
        <w:widowControl/>
        <w:autoSpaceDE/>
        <w:autoSpaceDN/>
        <w:adjustRightInd/>
        <w:spacing w:before="24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 xml:space="preserve">0100 «Общегосударственные </w:t>
      </w:r>
      <w:r w:rsidR="007F3242" w:rsidRPr="00CE0795">
        <w:rPr>
          <w:rFonts w:ascii="Times New Roman" w:hAnsi="Times New Roman" w:cs="Times New Roman"/>
          <w:sz w:val="27"/>
          <w:szCs w:val="27"/>
        </w:rPr>
        <w:t>вопросы» -</w:t>
      </w:r>
      <w:r w:rsidRPr="00CE0795">
        <w:rPr>
          <w:rFonts w:ascii="Times New Roman" w:hAnsi="Times New Roman" w:cs="Times New Roman"/>
          <w:sz w:val="27"/>
          <w:szCs w:val="27"/>
        </w:rPr>
        <w:t xml:space="preserve">  </w:t>
      </w:r>
      <w:r w:rsidR="00AD4249" w:rsidRPr="00CE0795">
        <w:rPr>
          <w:rFonts w:ascii="Times New Roman" w:hAnsi="Times New Roman" w:cs="Times New Roman"/>
          <w:sz w:val="27"/>
          <w:szCs w:val="27"/>
        </w:rPr>
        <w:t>21,2</w:t>
      </w:r>
      <w:r w:rsidRPr="00CE0795">
        <w:rPr>
          <w:rFonts w:ascii="Times New Roman" w:hAnsi="Times New Roman" w:cs="Times New Roman"/>
          <w:sz w:val="27"/>
          <w:szCs w:val="27"/>
        </w:rPr>
        <w:t>% (в 201</w:t>
      </w:r>
      <w:r w:rsidR="00AD4249" w:rsidRPr="00CE0795">
        <w:rPr>
          <w:rFonts w:ascii="Times New Roman" w:hAnsi="Times New Roman" w:cs="Times New Roman"/>
          <w:sz w:val="27"/>
          <w:szCs w:val="27"/>
        </w:rPr>
        <w:t>6</w:t>
      </w:r>
      <w:r w:rsidRPr="00CE0795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AD4249" w:rsidRPr="00CE0795">
        <w:rPr>
          <w:rFonts w:ascii="Times New Roman" w:hAnsi="Times New Roman" w:cs="Times New Roman"/>
          <w:sz w:val="27"/>
          <w:szCs w:val="27"/>
        </w:rPr>
        <w:t>33,2</w:t>
      </w:r>
      <w:r w:rsidRPr="00CE0795">
        <w:rPr>
          <w:rFonts w:ascii="Times New Roman" w:hAnsi="Times New Roman" w:cs="Times New Roman"/>
          <w:sz w:val="27"/>
          <w:szCs w:val="27"/>
        </w:rPr>
        <w:t>%),</w:t>
      </w:r>
      <w:r w:rsidR="005019DF" w:rsidRPr="00CE07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36E7" w:rsidRPr="00CE0795" w:rsidRDefault="00787A49" w:rsidP="00FE0E23">
      <w:pPr>
        <w:widowControl/>
        <w:autoSpaceDE/>
        <w:autoSpaceDN/>
        <w:adjustRightInd/>
        <w:spacing w:before="24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>0</w:t>
      </w:r>
      <w:r w:rsidR="00FE0E23" w:rsidRPr="00CE0795">
        <w:rPr>
          <w:rFonts w:ascii="Times New Roman" w:hAnsi="Times New Roman" w:cs="Times New Roman"/>
          <w:sz w:val="27"/>
          <w:szCs w:val="27"/>
        </w:rPr>
        <w:t>8</w:t>
      </w:r>
      <w:r w:rsidRPr="00CE0795">
        <w:rPr>
          <w:rFonts w:ascii="Times New Roman" w:hAnsi="Times New Roman" w:cs="Times New Roman"/>
          <w:sz w:val="27"/>
          <w:szCs w:val="27"/>
        </w:rPr>
        <w:t>00 «</w:t>
      </w:r>
      <w:r w:rsidR="00FE0E23" w:rsidRPr="00CE0795">
        <w:rPr>
          <w:rFonts w:ascii="Times New Roman" w:hAnsi="Times New Roman" w:cs="Times New Roman"/>
          <w:sz w:val="27"/>
          <w:szCs w:val="27"/>
        </w:rPr>
        <w:t>Культура, кинематография</w:t>
      </w:r>
      <w:r w:rsidRPr="00CE0795">
        <w:rPr>
          <w:rFonts w:ascii="Times New Roman" w:hAnsi="Times New Roman" w:cs="Times New Roman"/>
          <w:sz w:val="27"/>
          <w:szCs w:val="27"/>
        </w:rPr>
        <w:t xml:space="preserve">» - </w:t>
      </w:r>
      <w:r w:rsidR="001206F3" w:rsidRPr="00CE0795">
        <w:rPr>
          <w:rFonts w:ascii="Times New Roman" w:hAnsi="Times New Roman" w:cs="Times New Roman"/>
          <w:sz w:val="27"/>
          <w:szCs w:val="27"/>
        </w:rPr>
        <w:t>12,2</w:t>
      </w:r>
      <w:r w:rsidRPr="00CE0795">
        <w:rPr>
          <w:rFonts w:ascii="Times New Roman" w:hAnsi="Times New Roman" w:cs="Times New Roman"/>
          <w:sz w:val="27"/>
          <w:szCs w:val="27"/>
        </w:rPr>
        <w:t>% (в 201</w:t>
      </w:r>
      <w:r w:rsidR="00AD4249" w:rsidRPr="00CE0795">
        <w:rPr>
          <w:rFonts w:ascii="Times New Roman" w:hAnsi="Times New Roman" w:cs="Times New Roman"/>
          <w:sz w:val="27"/>
          <w:szCs w:val="27"/>
        </w:rPr>
        <w:t>6</w:t>
      </w:r>
      <w:r w:rsidRPr="00CE0795">
        <w:rPr>
          <w:rFonts w:ascii="Times New Roman" w:hAnsi="Times New Roman" w:cs="Times New Roman"/>
          <w:sz w:val="27"/>
          <w:szCs w:val="27"/>
        </w:rPr>
        <w:t xml:space="preserve"> году </w:t>
      </w:r>
      <w:r w:rsidR="005B0FEA" w:rsidRPr="00CE0795">
        <w:rPr>
          <w:rFonts w:ascii="Times New Roman" w:hAnsi="Times New Roman" w:cs="Times New Roman"/>
          <w:sz w:val="27"/>
          <w:szCs w:val="27"/>
        </w:rPr>
        <w:t>–</w:t>
      </w:r>
      <w:r w:rsidRPr="00CE0795">
        <w:rPr>
          <w:rFonts w:ascii="Times New Roman" w:hAnsi="Times New Roman" w:cs="Times New Roman"/>
          <w:sz w:val="27"/>
          <w:szCs w:val="27"/>
        </w:rPr>
        <w:t xml:space="preserve"> </w:t>
      </w:r>
      <w:r w:rsidR="00AD4249" w:rsidRPr="00CE0795">
        <w:rPr>
          <w:rFonts w:ascii="Times New Roman" w:hAnsi="Times New Roman" w:cs="Times New Roman"/>
          <w:sz w:val="27"/>
          <w:szCs w:val="27"/>
        </w:rPr>
        <w:t>14,1</w:t>
      </w:r>
      <w:r w:rsidR="001206F3" w:rsidRPr="00CE0795">
        <w:rPr>
          <w:rFonts w:ascii="Times New Roman" w:hAnsi="Times New Roman" w:cs="Times New Roman"/>
          <w:sz w:val="27"/>
          <w:szCs w:val="27"/>
        </w:rPr>
        <w:t>%).</w:t>
      </w:r>
    </w:p>
    <w:p w:rsidR="006E5FB6" w:rsidRPr="00CE0795" w:rsidRDefault="001206F3" w:rsidP="005A2EC3">
      <w:pPr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>Самый низкий процент исполнения бюджетных назначений отмечается по подразделу «Общегос</w:t>
      </w:r>
      <w:r w:rsidR="005A2EC3" w:rsidRPr="00CE0795">
        <w:rPr>
          <w:rFonts w:ascii="Times New Roman" w:hAnsi="Times New Roman" w:cs="Times New Roman"/>
          <w:sz w:val="27"/>
          <w:szCs w:val="27"/>
        </w:rPr>
        <w:t xml:space="preserve">ударственные вопросы» - 81,5%. </w:t>
      </w:r>
      <w:r w:rsidR="00787A49" w:rsidRPr="00CE0795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 </w:t>
      </w:r>
    </w:p>
    <w:p w:rsidR="007F3242" w:rsidRPr="00CE0795" w:rsidRDefault="007F3242" w:rsidP="007F3242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CE079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В пояснительной записке </w:t>
      </w:r>
      <w:r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указаны причины по всем показателям, имеющим отклонения процента исполнения по расходам, от доведенного финансовым </w:t>
      </w:r>
      <w:r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lastRenderedPageBreak/>
        <w:t>органом планового процен</w:t>
      </w:r>
      <w:r w:rsidR="00BF6757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та исполнения на отчетную дату, в том числе, по разделам 0100, 0400, 0500 </w:t>
      </w:r>
      <w:r w:rsidR="00F04E68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- </w:t>
      </w:r>
      <w:r w:rsidR="00BF6757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«отсутствие денежных средств на лицевом счете</w:t>
      </w:r>
      <w:r w:rsidR="00F04E68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», а также по разделам 0400, 0300 – «экономия, сложившаяся по результатам проведения конкурсных процедур» и по 0800 – «экономия в связи с выполнением условий «дорожной карты». Также, одной из причин неисполнения плановых назначений по разделу 0400 «Национальная экономика», </w:t>
      </w:r>
      <w:r w:rsidR="009606F1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а именно по </w:t>
      </w:r>
      <w:r w:rsidR="00F04E68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КЦСР 1010110110 «Мероприятия по капитальному ремонту и ремонт автомобильных дорог общего пользования местного значения»</w:t>
      </w:r>
      <w:r w:rsidR="009606F1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указано «нарушени</w:t>
      </w:r>
      <w:r w:rsidR="008D3344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е</w:t>
      </w:r>
      <w:r w:rsidR="009606F1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подрядными организациями сроков исполнения и иных условий контрактов, не повлекшие судебные процедуры», </w:t>
      </w:r>
      <w:r w:rsidR="009F1054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что</w:t>
      </w:r>
      <w:r w:rsidR="009606F1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указывает </w:t>
      </w:r>
      <w:r w:rsidR="008D3344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на необеспеченность заданной эффективности муниципальной программы</w:t>
      </w:r>
      <w:r w:rsidR="00A4603A" w:rsidRPr="00CE0795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.</w:t>
      </w:r>
    </w:p>
    <w:p w:rsidR="00A4603A" w:rsidRPr="00CE0795" w:rsidRDefault="00A4603A" w:rsidP="00A4603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</w:pPr>
      <w:proofErr w:type="gramStart"/>
      <w:r w:rsidRPr="00CE079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Учитывая, что 27.12.2017 года в расходную часть бюджета внесены изменения, и что к указанной дате по результатам конкурсных процедур муниципальные контракты уже заключены и определены объёмы бюджетных и денежных обязательств на 2018 год, невнесение изменений в расходную часть бюджета с учетом сложившейся экономии </w:t>
      </w:r>
      <w:r w:rsidRPr="00CE0795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>свидетельствует о низком качестве управления финансами, о</w:t>
      </w:r>
      <w:r w:rsidR="00E97997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>б исполнении</w:t>
      </w:r>
      <w:r w:rsidRPr="00CE0795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 xml:space="preserve"> администрацией </w:t>
      </w:r>
      <w:r w:rsidR="00E97997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>поселения не в полном объеме</w:t>
      </w:r>
      <w:r w:rsidR="00E97997" w:rsidRPr="00CE0795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 xml:space="preserve"> </w:t>
      </w:r>
      <w:r w:rsidRPr="00CE0795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 xml:space="preserve">бюджетных полномочий </w:t>
      </w:r>
      <w:r w:rsidR="00E97997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>ГРБС</w:t>
      </w:r>
      <w:proofErr w:type="gramEnd"/>
      <w:r w:rsidR="00E97997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 xml:space="preserve">, установленных в статье </w:t>
      </w:r>
      <w:r w:rsidR="00447104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>158</w:t>
      </w:r>
      <w:r w:rsidR="00E97997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 xml:space="preserve"> БК РФ, </w:t>
      </w:r>
      <w:r w:rsidR="00447104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>в части</w:t>
      </w:r>
      <w:r w:rsidRPr="00CE0795">
        <w:rPr>
          <w:rFonts w:ascii="Times New Roman" w:eastAsiaTheme="minorHAnsi" w:hAnsi="Times New Roman" w:cs="Times New Roman"/>
          <w:b/>
          <w:i/>
          <w:sz w:val="27"/>
          <w:szCs w:val="27"/>
          <w:lang w:eastAsia="en-US"/>
        </w:rPr>
        <w:t xml:space="preserve"> несвоевременной актуализации бюджетных показателей.</w:t>
      </w:r>
    </w:p>
    <w:p w:rsidR="005A2EC3" w:rsidRDefault="005A2EC3" w:rsidP="007F3242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87A49" w:rsidRPr="00CE0795" w:rsidRDefault="00787A49" w:rsidP="00787A49">
      <w:pPr>
        <w:shd w:val="clear" w:color="auto" w:fill="FFFFFF"/>
        <w:spacing w:line="276" w:lineRule="auto"/>
        <w:ind w:left="38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b/>
          <w:sz w:val="27"/>
          <w:szCs w:val="27"/>
        </w:rPr>
        <w:t>Анализ исполнения муниципальных программ</w:t>
      </w:r>
    </w:p>
    <w:p w:rsidR="00ED0923" w:rsidRPr="00CE0795" w:rsidRDefault="00ED0923" w:rsidP="00787A49">
      <w:pPr>
        <w:shd w:val="clear" w:color="auto" w:fill="FFFFFF"/>
        <w:spacing w:line="276" w:lineRule="auto"/>
        <w:ind w:left="384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</w:p>
    <w:p w:rsidR="00985367" w:rsidRPr="00CE0795" w:rsidRDefault="00C22A85" w:rsidP="00632DEB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В</w:t>
      </w:r>
      <w:r w:rsidR="00985367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2017 году в Красноборском городском поселении действовали 8 муниципальных программ</w:t>
      </w: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.</w:t>
      </w:r>
      <w:r w:rsidRPr="00CE0795">
        <w:rPr>
          <w:sz w:val="27"/>
          <w:szCs w:val="27"/>
        </w:rPr>
        <w:t xml:space="preserve"> </w:t>
      </w: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На реализацию программных мероприятий направлено 31 825,77 тыс. руб. или 66,1% от общего объема расходов бюджета (уточненные плановые назначения исполнены на </w:t>
      </w:r>
      <w:r w:rsidR="00632DE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85,2</w:t>
      </w: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%, неисполнение составило </w:t>
      </w:r>
      <w:r w:rsidR="00632DE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5 524,4</w:t>
      </w: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тыс. руб.).</w:t>
      </w:r>
    </w:p>
    <w:p w:rsidR="00787A49" w:rsidRPr="00CE0795" w:rsidRDefault="0051765E" w:rsidP="00A4603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Информация об исполнении расходной части бюджета Красноборского городского поселения </w:t>
      </w:r>
      <w:r w:rsidR="00787A49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на финансовое обеспечение реализации муниципальных программ поселения за 201</w:t>
      </w:r>
      <w:r w:rsidR="00A4603A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787A49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</w:t>
      </w:r>
      <w:r w:rsidR="007B19D1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="00787A49"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787A49" w:rsidRPr="00A4603A" w:rsidRDefault="00787A49" w:rsidP="00787A49">
      <w:pPr>
        <w:tabs>
          <w:tab w:val="left" w:pos="7826"/>
        </w:tabs>
        <w:spacing w:line="276" w:lineRule="auto"/>
        <w:jc w:val="right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4603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(тысяч рублей)</w:t>
      </w:r>
    </w:p>
    <w:tbl>
      <w:tblPr>
        <w:tblW w:w="9576" w:type="dxa"/>
        <w:tblInd w:w="-34" w:type="dxa"/>
        <w:tblLook w:val="04A0" w:firstRow="1" w:lastRow="0" w:firstColumn="1" w:lastColumn="0" w:noHBand="0" w:noVBand="1"/>
      </w:tblPr>
      <w:tblGrid>
        <w:gridCol w:w="3487"/>
        <w:gridCol w:w="1180"/>
        <w:gridCol w:w="1460"/>
        <w:gridCol w:w="1280"/>
        <w:gridCol w:w="1188"/>
        <w:gridCol w:w="981"/>
      </w:tblGrid>
      <w:tr w:rsidR="00B00D80" w:rsidRPr="00B00D80" w:rsidTr="000D00B7">
        <w:trPr>
          <w:trHeight w:val="960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632DEB" w:rsidP="00632DE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Уточненный план 2017</w:t>
            </w:r>
            <w:r w:rsidR="00B00D80"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F1324B"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ред. от</w:t>
            </w:r>
            <w:r w:rsidR="00B00D80"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B00D80"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B00D80"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 ф.0503117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  <w:r w:rsidR="00C22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уточненного плана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в структуре расходов, %</w:t>
            </w:r>
          </w:p>
        </w:tc>
      </w:tr>
      <w:tr w:rsidR="00B00D80" w:rsidRPr="00B00D80" w:rsidTr="000D00B7">
        <w:trPr>
          <w:trHeight w:val="300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56 878,70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48 159,16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84,7%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B00D80" w:rsidRPr="00B00D80" w:rsidTr="000D00B7">
        <w:trPr>
          <w:trHeight w:val="300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37 350,16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31 825,77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85,2%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66,1%</w:t>
            </w:r>
          </w:p>
        </w:tc>
      </w:tr>
      <w:tr w:rsidR="00B00D80" w:rsidRPr="00B00D80" w:rsidTr="000D00B7">
        <w:trPr>
          <w:trHeight w:val="114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 xml:space="preserve">"Развитие физической культуры и   спорта на территории Красноборского городского  поселения Тосненский район Ленинградской области"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497,23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1,0%</w:t>
            </w:r>
          </w:p>
        </w:tc>
      </w:tr>
      <w:tr w:rsidR="00B00D80" w:rsidRPr="00B00D80" w:rsidTr="000D00B7">
        <w:trPr>
          <w:trHeight w:val="76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"Развитие культуры Красноборского городского поселения Тосненского района Ленинградской области"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5 739,04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5 189,43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90,4%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10,8%</w:t>
            </w:r>
          </w:p>
        </w:tc>
      </w:tr>
      <w:tr w:rsidR="00B00D80" w:rsidRPr="00B00D80" w:rsidTr="000D00B7">
        <w:trPr>
          <w:trHeight w:val="917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679,58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610,73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89,9%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1,3%</w:t>
            </w:r>
          </w:p>
        </w:tc>
      </w:tr>
      <w:tr w:rsidR="00B00D80" w:rsidRPr="00B00D80" w:rsidTr="000D00B7">
        <w:trPr>
          <w:trHeight w:val="844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"Развитие автомобильных дорог Красноборского  городского поселения Тосненского района Ленинградской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16 183,08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14 302,56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88,4%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29,7%</w:t>
            </w:r>
          </w:p>
        </w:tc>
      </w:tr>
      <w:tr w:rsidR="00B00D80" w:rsidRPr="00B00D80" w:rsidTr="000D00B7">
        <w:trPr>
          <w:trHeight w:val="9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"Газификация территории Красноборского городского  поселения Тосненского района Ленинградской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11 0 00 00000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1 268,17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97,6%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2,6%</w:t>
            </w:r>
          </w:p>
        </w:tc>
      </w:tr>
      <w:tr w:rsidR="00B00D80" w:rsidRPr="00B00D80" w:rsidTr="000D00B7">
        <w:trPr>
          <w:trHeight w:val="814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"Благоустройство территории Красноборского городского  поселения Тосненского района Ленинградской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12 0 00 00000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10 036,46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8 650,66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86,2%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18,0%</w:t>
            </w:r>
          </w:p>
        </w:tc>
      </w:tr>
      <w:tr w:rsidR="00B00D80" w:rsidRPr="00B00D80" w:rsidTr="000D00B7">
        <w:trPr>
          <w:trHeight w:val="884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"Водоснабжение и водоотведение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1 605,00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</w:tr>
      <w:tr w:rsidR="00B00D80" w:rsidRPr="00B00D80" w:rsidTr="000D00B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"Развитие части территории Красноборского городс</w:t>
            </w:r>
            <w:r w:rsidR="00496B1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ого населения Тосненского района Ленинградской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1 307,00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1 307,00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D80">
              <w:rPr>
                <w:rFonts w:ascii="Times New Roman" w:eastAsia="Times New Roman" w:hAnsi="Times New Roman" w:cs="Times New Roman"/>
                <w:color w:val="000000"/>
              </w:rPr>
              <w:t>2,7%</w:t>
            </w:r>
          </w:p>
        </w:tc>
      </w:tr>
      <w:tr w:rsidR="00B00D80" w:rsidRPr="00B00D80" w:rsidTr="000D00B7">
        <w:trPr>
          <w:trHeight w:val="300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непрограммные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19 528,54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16 333,40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83,6%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80" w:rsidRPr="00B00D80" w:rsidRDefault="00B00D80" w:rsidP="00B00D8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33,9%</w:t>
            </w:r>
          </w:p>
        </w:tc>
      </w:tr>
    </w:tbl>
    <w:p w:rsidR="00632DEB" w:rsidRDefault="00632DEB" w:rsidP="0027660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42F08" w:rsidRPr="00CE0795" w:rsidRDefault="00276603" w:rsidP="00276603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Согласно годовому отчету о ходе реализации и оценке эффективности муниципальных программ Красноборского городского поселения Тосненского района Ленинградской области за 201</w:t>
      </w:r>
      <w:r w:rsidR="00542F08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7</w:t>
      </w: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год, представленному одновременно с отчетом об исполнении бюджета поселения,</w:t>
      </w:r>
      <w:r w:rsidR="00542F08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только три программы ("Развитие физической культуры и   спорта на территории Красноборского городского  поселения Тосненский район Ленинградской области", "Газификация территории Красноборского городского  поселения Тосненского района Ленинградской области", "Развитие части территории Красноборского городского населения Тосненского района Ленинградской области") реализованы с высоким уровнем эффективности.</w:t>
      </w:r>
    </w:p>
    <w:p w:rsidR="00DB5D29" w:rsidRDefault="00542F08" w:rsidP="00BD1A8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«Средний уровень эффективности»</w:t>
      </w:r>
      <w:r w:rsidR="0036186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присвоен </w:t>
      </w: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четырём</w:t>
      </w:r>
      <w:r w:rsidR="0036186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</w:t>
      </w:r>
      <w:r w:rsidR="00276603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муниципальны</w:t>
      </w:r>
      <w:r w:rsidR="0036186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м</w:t>
      </w:r>
      <w:r w:rsidR="00276603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программ</w:t>
      </w:r>
      <w:r w:rsidR="0036186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ам</w:t>
      </w:r>
      <w:r w:rsidR="00276603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Красноборского</w:t>
      </w:r>
      <w:r w:rsidR="0036186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городского поселения</w:t>
      </w: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: </w:t>
      </w:r>
      <w:r w:rsidR="0036186B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 </w:t>
      </w:r>
    </w:p>
    <w:p w:rsidR="00DB5D29" w:rsidRDefault="00DB5D29" w:rsidP="00BD1A8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-</w:t>
      </w:r>
      <w:r w:rsidR="00542F08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"Развитие культуры Красноборского городского поселения Тосненского района Ленинградской области", </w:t>
      </w:r>
    </w:p>
    <w:p w:rsidR="00DB5D29" w:rsidRDefault="00DB5D29" w:rsidP="00BD1A8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-</w:t>
      </w:r>
      <w:r w:rsidR="00542F08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"Безопасность на территории Красноборского городского поселения Тосненского района Ленинградской области", </w:t>
      </w:r>
    </w:p>
    <w:p w:rsidR="00DB5D29" w:rsidRDefault="00DB5D29" w:rsidP="00BD1A8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-</w:t>
      </w:r>
      <w:r w:rsidR="00542F08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"Развитие автомобильных дорог Красноборского  городского поселения Тосненского района Ленинградской области", </w:t>
      </w:r>
    </w:p>
    <w:p w:rsidR="00DB5D29" w:rsidRDefault="00DB5D29" w:rsidP="00BD1A8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-</w:t>
      </w:r>
      <w:r w:rsidR="00542F08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"Благоустройство территории Красноборского городского  поселения Тосненского района Ленинградской области". </w:t>
      </w:r>
    </w:p>
    <w:p w:rsidR="002532FE" w:rsidRDefault="00DB5D29" w:rsidP="0098536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b/>
          <w:color w:val="000000" w:themeColor="text1"/>
          <w:sz w:val="27"/>
          <w:szCs w:val="27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lastRenderedPageBreak/>
        <w:t>С</w:t>
      </w:r>
      <w:r w:rsidR="00BD1A87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огласно годовому отчету о ходе реализации и оценке эффективности муниципальных программ за 2017 год, в Красноборском городском поселении разработано и утверждено </w:t>
      </w:r>
      <w:r w:rsidR="00BD1A87" w:rsidRPr="002532FE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7 муниципальных программ</w:t>
      </w:r>
      <w:r w:rsidR="00BD1A87" w:rsidRPr="00CE0795">
        <w:rPr>
          <w:rFonts w:ascii="Times New Roman" w:eastAsiaTheme="minorHAnsi" w:hAnsi="Times New Roman" w:cstheme="minorBidi"/>
          <w:b/>
          <w:color w:val="000000" w:themeColor="text1"/>
          <w:sz w:val="27"/>
          <w:szCs w:val="27"/>
          <w:lang w:eastAsia="en-US"/>
        </w:rPr>
        <w:t xml:space="preserve">. </w:t>
      </w:r>
    </w:p>
    <w:p w:rsidR="00985367" w:rsidRPr="00CE0795" w:rsidRDefault="00BD1A87" w:rsidP="0098536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  <w:r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 xml:space="preserve">Оценка реализации муниципальной программы "Водоснабжение и водоотведение на территории Красноборского городского поселения Тосненского района Ленинградской области" отсутствует. По данным Отчета об исполнении бюджета (ф. 0503117) утвержденные бюджетные назначения данной программы </w:t>
      </w:r>
      <w:r w:rsidR="00656B92" w:rsidRPr="00CE0795"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  <w:t>не исполнены в полном объёме 1 605,00 тыс. рублей. Как отмечалось выше, согласно Сведениям об исполнения бюджета (ф.0503164) причиной неисполнения плановых назначений является непоступление  субсидий из областного бюджета на реконструкцию узла водопроводных сооружений в сумме 1 500,00 тыс. рублей.</w:t>
      </w:r>
    </w:p>
    <w:p w:rsidR="00656B92" w:rsidRPr="00CE0795" w:rsidRDefault="00656B92" w:rsidP="00985367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7"/>
          <w:szCs w:val="27"/>
          <w:lang w:eastAsia="en-US"/>
        </w:rPr>
      </w:pPr>
    </w:p>
    <w:p w:rsidR="008071ED" w:rsidRPr="00CE0795" w:rsidRDefault="008071ED" w:rsidP="008071E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При этом </w:t>
      </w:r>
      <w:r w:rsidR="00A9548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при проведении внешней проверки </w:t>
      </w:r>
      <w:r w:rsidR="00656B92" w:rsidRPr="00CE0795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Контрольно-счетной палатой </w:t>
      </w:r>
      <w:r w:rsidRPr="00CE0795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оценка эффективности бюджетных расходов на реализацию муниципальных программ в рамках внешней проверки годовой бюджетной отчетности за 201</w:t>
      </w:r>
      <w:r w:rsidR="00656B92" w:rsidRPr="00CE0795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7</w:t>
      </w:r>
      <w:r w:rsidRPr="00CE0795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год не проводилась. Подтвердить корректность результатов качественной оценки эффективности реализации муниципальных программ не представляется возможным.</w:t>
      </w:r>
    </w:p>
    <w:p w:rsidR="00787A49" w:rsidRPr="00C77D26" w:rsidRDefault="00787A49" w:rsidP="00EC27DC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7"/>
          <w:szCs w:val="27"/>
          <w:u w:val="single"/>
        </w:rPr>
      </w:pPr>
    </w:p>
    <w:p w:rsidR="00787A49" w:rsidRPr="00CE0795" w:rsidRDefault="00787A49" w:rsidP="00085106">
      <w:pPr>
        <w:tabs>
          <w:tab w:val="left" w:pos="1114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b/>
          <w:sz w:val="27"/>
          <w:szCs w:val="27"/>
        </w:rPr>
        <w:t xml:space="preserve">Результаты проверки формирования, использования Резервного фонда </w:t>
      </w:r>
      <w:r w:rsidR="005019DF" w:rsidRPr="00CE0795">
        <w:rPr>
          <w:rFonts w:ascii="Times New Roman" w:eastAsia="Times New Roman" w:hAnsi="Times New Roman" w:cs="Times New Roman"/>
          <w:b/>
          <w:sz w:val="27"/>
          <w:szCs w:val="27"/>
        </w:rPr>
        <w:t xml:space="preserve">местной </w:t>
      </w:r>
      <w:r w:rsidRPr="00CE0795">
        <w:rPr>
          <w:rFonts w:ascii="Times New Roman" w:eastAsia="Times New Roman" w:hAnsi="Times New Roman" w:cs="Times New Roman"/>
          <w:b/>
          <w:sz w:val="27"/>
          <w:szCs w:val="27"/>
        </w:rPr>
        <w:t>администрации</w:t>
      </w:r>
    </w:p>
    <w:p w:rsidR="00787A49" w:rsidRPr="00CE0795" w:rsidRDefault="00787A49" w:rsidP="00787A49">
      <w:pPr>
        <w:spacing w:line="276" w:lineRule="auto"/>
        <w:ind w:firstLine="54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5B0819" w:rsidRPr="00CE0795" w:rsidRDefault="00ED0923" w:rsidP="00ED0923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hAnsi="Times New Roman" w:cs="Times New Roman"/>
          <w:sz w:val="27"/>
          <w:szCs w:val="27"/>
        </w:rPr>
        <w:t xml:space="preserve">  </w:t>
      </w:r>
      <w:r w:rsidR="00787A49" w:rsidRPr="00CE0795">
        <w:rPr>
          <w:rFonts w:ascii="Times New Roman" w:hAnsi="Times New Roman" w:cs="Times New Roman"/>
          <w:sz w:val="27"/>
          <w:szCs w:val="27"/>
        </w:rPr>
        <w:t>В 201</w:t>
      </w:r>
      <w:r w:rsidR="001206F3" w:rsidRPr="00CE0795">
        <w:rPr>
          <w:rFonts w:ascii="Times New Roman" w:hAnsi="Times New Roman" w:cs="Times New Roman"/>
          <w:sz w:val="27"/>
          <w:szCs w:val="27"/>
        </w:rPr>
        <w:t>7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 году решением о бюджете</w:t>
      </w:r>
      <w:r w:rsidR="0023675B" w:rsidRPr="00CE0795">
        <w:rPr>
          <w:rFonts w:ascii="Times New Roman" w:hAnsi="Times New Roman" w:cs="Times New Roman"/>
          <w:sz w:val="27"/>
          <w:szCs w:val="27"/>
        </w:rPr>
        <w:t xml:space="preserve"> (в ред. от 27.12.2017)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 утверждены бюджетные ассигнования Резервного фонда местной администрации в объеме </w:t>
      </w:r>
      <w:r w:rsidR="0023675B" w:rsidRPr="00CE0795">
        <w:rPr>
          <w:rFonts w:ascii="Times New Roman" w:hAnsi="Times New Roman" w:cs="Times New Roman"/>
          <w:sz w:val="27"/>
          <w:szCs w:val="27"/>
        </w:rPr>
        <w:t>300</w:t>
      </w:r>
      <w:r w:rsidR="005B0819" w:rsidRPr="00CE0795">
        <w:rPr>
          <w:rFonts w:ascii="Times New Roman" w:hAnsi="Times New Roman" w:cs="Times New Roman"/>
          <w:sz w:val="27"/>
          <w:szCs w:val="27"/>
        </w:rPr>
        <w:t>,0</w:t>
      </w:r>
      <w:r w:rsidR="00787A49" w:rsidRPr="00CE0795">
        <w:rPr>
          <w:rFonts w:ascii="Times New Roman" w:hAnsi="Times New Roman" w:cs="Times New Roman"/>
          <w:sz w:val="27"/>
          <w:szCs w:val="27"/>
        </w:rPr>
        <w:t xml:space="preserve"> тыс. рублей.</w:t>
      </w:r>
      <w:r w:rsidR="00787A49" w:rsidRPr="00CE07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90CF1" w:rsidRPr="00CE0795" w:rsidRDefault="00787A49" w:rsidP="00ED0923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>Размер Резервного фонда администрации поселения на 201</w:t>
      </w:r>
      <w:r w:rsidR="0023675B" w:rsidRPr="00CE0795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год не превысил предельное значение, установленное п. 3 ст. 81 БК РФ (3% общего объёма расходов бюджета)</w:t>
      </w:r>
      <w:r w:rsidR="005019DF" w:rsidRPr="00CE079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и фактически составил </w:t>
      </w:r>
      <w:r w:rsidR="0013141D" w:rsidRPr="00CE0795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>,</w:t>
      </w:r>
      <w:r w:rsidR="0023675B" w:rsidRPr="00CE079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%. </w:t>
      </w:r>
    </w:p>
    <w:p w:rsidR="00787A49" w:rsidRPr="00CE0795" w:rsidRDefault="00787A49" w:rsidP="00ED0923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t>Согласно форме 0503117, расходование средств Резервного фонда в 201</w:t>
      </w:r>
      <w:r w:rsidR="0023675B" w:rsidRPr="00CE0795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году не производилось, что подтверждено представленным Отчетом об использовании бюджетных ассигнований резервного фонда </w:t>
      </w:r>
      <w:r w:rsidR="0013141D" w:rsidRPr="00CE0795">
        <w:rPr>
          <w:rFonts w:ascii="Times New Roman" w:eastAsia="Times New Roman" w:hAnsi="Times New Roman" w:cs="Times New Roman"/>
          <w:sz w:val="27"/>
          <w:szCs w:val="27"/>
        </w:rPr>
        <w:t xml:space="preserve">местной 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="0013141D" w:rsidRPr="00CE0795">
        <w:rPr>
          <w:rFonts w:ascii="Times New Roman" w:eastAsia="Times New Roman" w:hAnsi="Times New Roman" w:cs="Times New Roman"/>
          <w:sz w:val="27"/>
          <w:szCs w:val="27"/>
        </w:rPr>
        <w:t>муниципального образования Красноборское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городско</w:t>
      </w:r>
      <w:r w:rsidR="0013141D" w:rsidRPr="00CE079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поселени</w:t>
      </w:r>
      <w:r w:rsidR="0013141D" w:rsidRPr="00CE079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E0795">
        <w:rPr>
          <w:rFonts w:ascii="Times New Roman" w:eastAsia="Times New Roman" w:hAnsi="Times New Roman" w:cs="Times New Roman"/>
          <w:sz w:val="27"/>
          <w:szCs w:val="27"/>
        </w:rPr>
        <w:t xml:space="preserve"> Тосненского района Лен</w:t>
      </w:r>
      <w:r w:rsidR="00ED0923" w:rsidRPr="00CE0795">
        <w:rPr>
          <w:rFonts w:ascii="Times New Roman" w:eastAsia="Times New Roman" w:hAnsi="Times New Roman" w:cs="Times New Roman"/>
          <w:sz w:val="27"/>
          <w:szCs w:val="27"/>
        </w:rPr>
        <w:t>инградской области за 201</w:t>
      </w:r>
      <w:r w:rsidR="0023675B" w:rsidRPr="00CE0795">
        <w:rPr>
          <w:rFonts w:ascii="Times New Roman" w:eastAsia="Times New Roman" w:hAnsi="Times New Roman" w:cs="Times New Roman"/>
          <w:sz w:val="27"/>
          <w:szCs w:val="27"/>
        </w:rPr>
        <w:t>7</w:t>
      </w:r>
      <w:r w:rsidR="00ED0923" w:rsidRPr="00CE0795">
        <w:rPr>
          <w:rFonts w:ascii="Times New Roman" w:eastAsia="Times New Roman" w:hAnsi="Times New Roman" w:cs="Times New Roman"/>
          <w:sz w:val="27"/>
          <w:szCs w:val="27"/>
        </w:rPr>
        <w:t xml:space="preserve"> год.</w:t>
      </w:r>
    </w:p>
    <w:p w:rsidR="0023675B" w:rsidRPr="0023675B" w:rsidRDefault="0023675B" w:rsidP="0023675B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87A49" w:rsidRPr="00CE0795" w:rsidRDefault="00787A49" w:rsidP="00EC27D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0795">
        <w:rPr>
          <w:rFonts w:ascii="Times New Roman" w:hAnsi="Times New Roman" w:cs="Times New Roman"/>
          <w:b/>
          <w:sz w:val="27"/>
          <w:szCs w:val="27"/>
        </w:rPr>
        <w:t>Результаты проверки и анализа формирования и использования</w:t>
      </w:r>
    </w:p>
    <w:p w:rsidR="00787A49" w:rsidRPr="00CE0795" w:rsidRDefault="00787A49" w:rsidP="00EC27D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0795">
        <w:rPr>
          <w:rFonts w:ascii="Times New Roman" w:hAnsi="Times New Roman" w:cs="Times New Roman"/>
          <w:b/>
          <w:sz w:val="27"/>
          <w:szCs w:val="27"/>
        </w:rPr>
        <w:t>бюджетных ассигнований муниципального дорожного фонда</w:t>
      </w:r>
    </w:p>
    <w:p w:rsidR="00787A49" w:rsidRPr="00CE0795" w:rsidRDefault="00787A49" w:rsidP="00EC27DC">
      <w:pPr>
        <w:rPr>
          <w:rFonts w:ascii="Times New Roman" w:eastAsia="Calibri" w:hAnsi="Times New Roman" w:cs="Times New Roman"/>
          <w:color w:val="FF0000"/>
          <w:sz w:val="27"/>
          <w:szCs w:val="27"/>
        </w:rPr>
      </w:pPr>
    </w:p>
    <w:p w:rsidR="00F848FE" w:rsidRPr="00CE0795" w:rsidRDefault="00787A49" w:rsidP="00787A49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ED0923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Решением о бюджете поселения 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 2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8.12.2016 г. № 92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«О бюджете Красноборского городского поселения Тосненского района Ленинградской 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области на 201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 год и на плановый период 2018 и 2019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годов»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утвержден </w:t>
      </w:r>
      <w:r w:rsidR="004E2557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муниципальный дорожный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фонд</w:t>
      </w:r>
      <w:r w:rsidR="004E2557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Красноборского городского поселения Тосненского района Ленинградской области на 201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="004E2557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 в сумме 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2 235,20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тыс</w:t>
      </w:r>
      <w:r w:rsidR="004E2557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рублей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  </w:t>
      </w:r>
    </w:p>
    <w:p w:rsidR="00AF444D" w:rsidRPr="00CE0795" w:rsidRDefault="006A2D1C" w:rsidP="00F848FE">
      <w:pPr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Решени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ями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совета депутатов Красноборского городского поселения</w:t>
      </w:r>
      <w:r w:rsidR="00AF444D" w:rsidRPr="00CE0795">
        <w:rPr>
          <w:color w:val="000000" w:themeColor="text1"/>
          <w:sz w:val="27"/>
          <w:szCs w:val="27"/>
        </w:rPr>
        <w:t xml:space="preserve"> 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муниципальный дорожный фонд был </w:t>
      </w:r>
      <w:r w:rsidR="00AF444D" w:rsidRPr="00CE079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увеличен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:rsidR="00AF444D" w:rsidRPr="00CE0795" w:rsidRDefault="00AF444D" w:rsidP="00F848FE">
      <w:pPr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решением 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31.03.2017г. № 105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до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2632,00</w:t>
      </w:r>
      <w:r w:rsidR="00787A49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тысяч рублей,</w:t>
      </w:r>
    </w:p>
    <w:p w:rsidR="00F848FE" w:rsidRPr="00CE0795" w:rsidRDefault="00AF444D" w:rsidP="00F848FE">
      <w:pPr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решением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 21.06.2017г. № 118 до 12 740,24 тыс. рублей</w:t>
      </w:r>
    </w:p>
    <w:p w:rsidR="00787A49" w:rsidRPr="00CE0795" w:rsidRDefault="00787A49" w:rsidP="00F848FE">
      <w:pPr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Одновременно с годовым отч</w:t>
      </w:r>
      <w:r w:rsidR="00F848FE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етом об исполнении бюджета пред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ставлен Отчет об испол</w:t>
      </w:r>
      <w:r w:rsidR="004E2557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нии</w:t>
      </w:r>
      <w:r w:rsidR="004E2557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бюджетных ассигнований муниципального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дорожного фонда </w:t>
      </w:r>
      <w:r w:rsidR="004E2557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Красноборско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городск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ого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поселени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Тосненского района Ленинградской области за 201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 (далее также – отчет).</w:t>
      </w:r>
    </w:p>
    <w:p w:rsidR="00D26D4A" w:rsidRPr="00CE0795" w:rsidRDefault="00787A49" w:rsidP="00EC27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указанному отчету общий объем доходов дорожного фонда составил </w:t>
      </w:r>
      <w:r w:rsidR="00AF444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12 740,2</w:t>
      </w:r>
      <w:r w:rsidR="00D26D4A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тыс.  рублей,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6D4A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="00675CC5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сточник</w:t>
      </w:r>
      <w:r w:rsidR="00D26D4A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ами</w:t>
      </w:r>
      <w:r w:rsidR="00675CC5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которых являются</w:t>
      </w:r>
      <w:r w:rsidR="00D26D4A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:rsidR="00085106" w:rsidRPr="00CE0795" w:rsidRDefault="00D26D4A" w:rsidP="00EC27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</w:t>
      </w:r>
      <w:r w:rsidR="00675CC5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акцизы на автомобильное топливо, производимое на территории РФ и подлежащие зачислению в бюджет муниципального образования в сумме 2 235,0 тыс. рублей</w:t>
      </w:r>
      <w:r w:rsidR="00787A49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</w:t>
      </w:r>
      <w:r w:rsidR="00787A49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израсходовано средств (</w:t>
      </w:r>
      <w:r w:rsidR="00675CC5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факт</w:t>
      </w:r>
      <w:r w:rsidR="00787A49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работы по ремонту дорог муниципального образования</w:t>
      </w:r>
      <w:r w:rsidR="00787A49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A2D1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–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1 874,3 тыс. рублей),</w:t>
      </w:r>
    </w:p>
    <w:p w:rsidR="00D26D4A" w:rsidRPr="00CE0795" w:rsidRDefault="00D26D4A" w:rsidP="00EC27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10 505,2 тыс. рублей (израсходовано средств (факт) на работы по ремонту дорог муниципального образования – </w:t>
      </w:r>
      <w:r w:rsidR="006C426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9 673,2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тыс. рублей)</w:t>
      </w:r>
      <w:r w:rsidR="006C426C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6C426C" w:rsidRPr="00CE0795" w:rsidRDefault="006C426C" w:rsidP="00EC27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Остаток на 01.01.2018г. –  832,0 тыс. руб. </w:t>
      </w:r>
      <w:r w:rsidR="008911F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– субсидии из областного бюджета </w:t>
      </w:r>
      <w:r w:rsidR="009F105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</w:t>
      </w:r>
      <w:r w:rsidR="008911F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январе 2018 года в полном объёме возвращены в областной бюджет</w:t>
      </w:r>
      <w:r w:rsidR="009F105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</w:t>
      </w:r>
      <w:r w:rsidR="008911FD"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8911FD" w:rsidRPr="00CE0795" w:rsidRDefault="008911FD" w:rsidP="00EC27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0D00B7" w:rsidRDefault="008911FD" w:rsidP="000D00B7">
      <w:pPr>
        <w:ind w:firstLine="708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0D00B7">
        <w:rPr>
          <w:rFonts w:ascii="Times New Roman" w:hAnsi="Times New Roman" w:cs="Times New Roman"/>
          <w:b/>
          <w:spacing w:val="-9"/>
          <w:sz w:val="28"/>
          <w:szCs w:val="28"/>
        </w:rPr>
        <w:t xml:space="preserve">Результаты проверки и анализа бюджетных ассигнований </w:t>
      </w:r>
      <w:proofErr w:type="gramStart"/>
      <w:r w:rsidRPr="000D00B7">
        <w:rPr>
          <w:rFonts w:ascii="Times New Roman" w:hAnsi="Times New Roman" w:cs="Times New Roman"/>
          <w:b/>
          <w:spacing w:val="-9"/>
          <w:sz w:val="28"/>
          <w:szCs w:val="28"/>
        </w:rPr>
        <w:t>на</w:t>
      </w:r>
      <w:proofErr w:type="gramEnd"/>
      <w:r w:rsidRPr="000D00B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0D00B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</w:t>
      </w:r>
    </w:p>
    <w:p w:rsidR="008911FD" w:rsidRPr="000D00B7" w:rsidRDefault="000D00B7" w:rsidP="000D00B7">
      <w:pPr>
        <w:ind w:firstLine="708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8911FD" w:rsidRPr="000D00B7">
        <w:rPr>
          <w:rFonts w:ascii="Times New Roman" w:hAnsi="Times New Roman" w:cs="Times New Roman"/>
          <w:b/>
          <w:spacing w:val="-9"/>
          <w:sz w:val="28"/>
          <w:szCs w:val="28"/>
        </w:rPr>
        <w:t>реализацию адресной инвестиционной программы за 2017 год</w:t>
      </w:r>
    </w:p>
    <w:p w:rsidR="008911FD" w:rsidRPr="000D00B7" w:rsidRDefault="008911FD" w:rsidP="000D00B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0E72" w:rsidRPr="00CE0795" w:rsidRDefault="00170E72" w:rsidP="00170E72">
      <w:pPr>
        <w:spacing w:line="276" w:lineRule="auto"/>
        <w:ind w:firstLine="720"/>
        <w:jc w:val="both"/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</w:pP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Решением совета депутатов 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Красноборского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городского поселения Тосненского района Ленинградской области от 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28.12.2016г.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№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92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«О бюджете 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Красноборского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городского поселения Тосненского района Ленинградской области на 201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7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год и на плановый период 201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8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и 201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9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годов» утвержден объ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ё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м бюджетных инвестиций в объекты капитального вложения в размере – </w:t>
      </w:r>
      <w:r w:rsidRPr="00CE0795">
        <w:rPr>
          <w:rFonts w:ascii="Times New Roman" w:eastAsiaTheme="minorHAnsi" w:hAnsi="Times New Roman" w:cstheme="minorBidi"/>
          <w:b/>
          <w:bCs/>
          <w:sz w:val="27"/>
          <w:szCs w:val="27"/>
          <w:lang w:eastAsia="en-US"/>
        </w:rPr>
        <w:t>350,0</w:t>
      </w:r>
      <w:r w:rsidRPr="00170E72">
        <w:rPr>
          <w:rFonts w:ascii="Times New Roman" w:eastAsiaTheme="minorHAnsi" w:hAnsi="Times New Roman" w:cstheme="minorBidi"/>
          <w:b/>
          <w:bCs/>
          <w:sz w:val="27"/>
          <w:szCs w:val="27"/>
          <w:lang w:eastAsia="en-US"/>
        </w:rPr>
        <w:t xml:space="preserve"> тыс. рублей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.</w:t>
      </w:r>
    </w:p>
    <w:p w:rsidR="00170E72" w:rsidRPr="00170E72" w:rsidRDefault="00170E72" w:rsidP="00170E72">
      <w:pPr>
        <w:spacing w:line="276" w:lineRule="auto"/>
        <w:ind w:firstLine="720"/>
        <w:jc w:val="both"/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</w:pP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Решением о бюджете в ред. от 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27.12.2017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утвержден окончательный объ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ё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м бюджетных инвестиций в размере 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–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</w:t>
      </w:r>
      <w:r w:rsidRPr="00CE0795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>250,00</w:t>
      </w:r>
      <w:r w:rsidRPr="00170E72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 тыс. рублей.</w:t>
      </w:r>
    </w:p>
    <w:p w:rsidR="000D00B7" w:rsidRDefault="000D00B7" w:rsidP="00170E72">
      <w:pPr>
        <w:spacing w:line="276" w:lineRule="auto"/>
        <w:ind w:firstLine="720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:rsidR="00170E72" w:rsidRPr="00170E72" w:rsidRDefault="00170E72" w:rsidP="00170E72">
      <w:pPr>
        <w:spacing w:line="276" w:lineRule="auto"/>
        <w:ind w:firstLine="720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  <w:r w:rsidRPr="00170E72">
        <w:rPr>
          <w:rFonts w:ascii="Times New Roman" w:eastAsiaTheme="minorHAnsi" w:hAnsi="Times New Roman" w:cstheme="minorBidi"/>
          <w:bCs/>
          <w:i/>
          <w:lang w:eastAsia="en-US"/>
        </w:rPr>
        <w:lastRenderedPageBreak/>
        <w:t>(тыс. рублей)</w:t>
      </w:r>
    </w:p>
    <w:tbl>
      <w:tblPr>
        <w:tblW w:w="9729" w:type="dxa"/>
        <w:tblInd w:w="-34" w:type="dxa"/>
        <w:tblLook w:val="04A0" w:firstRow="1" w:lastRow="0" w:firstColumn="1" w:lastColumn="0" w:noHBand="0" w:noVBand="1"/>
      </w:tblPr>
      <w:tblGrid>
        <w:gridCol w:w="2347"/>
        <w:gridCol w:w="914"/>
        <w:gridCol w:w="1042"/>
        <w:gridCol w:w="798"/>
        <w:gridCol w:w="1042"/>
        <w:gridCol w:w="989"/>
        <w:gridCol w:w="1612"/>
        <w:gridCol w:w="1020"/>
      </w:tblGrid>
      <w:tr w:rsidR="00B52430" w:rsidRPr="00B52430" w:rsidTr="000D00B7">
        <w:trPr>
          <w:trHeight w:val="1575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 на 2017 год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соответствии с Отчетом о выполнении адресной инвестиционной программы за 2017 год, финансовое обеспечение которой обеспечивается за счет средств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B52430" w:rsidRPr="00B52430" w:rsidTr="00B52430">
        <w:trPr>
          <w:trHeight w:val="948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  <w:proofErr w:type="gramStart"/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строи-</w:t>
            </w:r>
            <w:proofErr w:type="spellStart"/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тельства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ред. от 28.12.2016г.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  <w:proofErr w:type="gramStart"/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строи-</w:t>
            </w:r>
            <w:proofErr w:type="spellStart"/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тельства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27.12.2017г.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Плановые назначения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Фактически израсходовано средства бюджетных инвестиций (кассовые расходы) 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2430" w:rsidRPr="00B52430" w:rsidTr="00B52430">
        <w:trPr>
          <w:trHeight w:val="61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пешеходной дорожки по пр. Карла Маркса п. Красный Бор (1526 </w:t>
            </w:r>
            <w:proofErr w:type="spellStart"/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п.м</w:t>
            </w:r>
            <w:proofErr w:type="spellEnd"/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2017-2018гг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E72" w:rsidRDefault="00170E72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(ПИР)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2018-2019гг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52430" w:rsidRPr="00B52430" w:rsidTr="00060E97">
        <w:trPr>
          <w:trHeight w:val="11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Газораспредел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ител</w:t>
            </w: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ьная сеть для газоснабжения индивидуальных жилых домов по улицам: 1-я Красная дорога, 2-я Красная дорога, 3-я Красная дорога, 4-я Красная дорога, 5-я Красная дорога, Московская дорога п. Красный Бор Тосненского района ЛО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145,0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(врезка, первый пуск газа)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114,80 (врезка, первый пуск газа)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79,2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</w:tr>
      <w:tr w:rsidR="00B52430" w:rsidRPr="00B52430" w:rsidTr="00060E97">
        <w:trPr>
          <w:trHeight w:val="142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Реконструкция узла учета водопроводных сооружений со строительством дополнительных резервуаров чистой воды в Красноборском городском поселении (в том числе проектно-изыскательские работы)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2017-2020гг.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52430" w:rsidRPr="00B52430" w:rsidTr="00060E97">
        <w:trPr>
          <w:trHeight w:val="28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114,8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30" w:rsidRPr="00B52430" w:rsidRDefault="00B52430" w:rsidP="00B524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</w:t>
            </w:r>
            <w:r w:rsidR="0017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</w:tr>
    </w:tbl>
    <w:p w:rsidR="00B52430" w:rsidRDefault="00B52430" w:rsidP="00B52430">
      <w:pPr>
        <w:tabs>
          <w:tab w:val="left" w:pos="1114"/>
        </w:tabs>
        <w:spacing w:line="276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B52430" w:rsidRPr="00B52430" w:rsidRDefault="00B52430" w:rsidP="00B52430">
      <w:pPr>
        <w:tabs>
          <w:tab w:val="left" w:pos="1114"/>
        </w:tabs>
        <w:spacing w:line="276" w:lineRule="auto"/>
        <w:ind w:firstLine="720"/>
        <w:jc w:val="both"/>
        <w:rPr>
          <w:rFonts w:ascii="Times New Roman" w:hAnsi="Times New Roman" w:cs="Times New Roman"/>
          <w:spacing w:val="-9"/>
          <w:sz w:val="27"/>
          <w:szCs w:val="27"/>
        </w:rPr>
      </w:pPr>
      <w:r w:rsidRPr="00B52430">
        <w:rPr>
          <w:rFonts w:ascii="Times New Roman" w:hAnsi="Times New Roman" w:cs="Times New Roman"/>
          <w:spacing w:val="-9"/>
          <w:sz w:val="27"/>
          <w:szCs w:val="27"/>
        </w:rPr>
        <w:t xml:space="preserve">Согласно представленному Отчету </w:t>
      </w:r>
      <w:r w:rsidR="00170E72" w:rsidRPr="00CE0795">
        <w:rPr>
          <w:rFonts w:ascii="Times New Roman" w:hAnsi="Times New Roman" w:cs="Times New Roman"/>
          <w:spacing w:val="-9"/>
          <w:sz w:val="27"/>
          <w:szCs w:val="27"/>
        </w:rPr>
        <w:t>о выполнении адресной инвестиционной программы за 2017 год, финансовое обеспечение которой обеспечивается за счет средств бюджета Красноборского городского поселения Тосненского района Ленинградской области,</w:t>
      </w:r>
      <w:r w:rsidRPr="00B52430">
        <w:rPr>
          <w:rFonts w:ascii="Times New Roman" w:hAnsi="Times New Roman" w:cs="Times New Roman"/>
          <w:spacing w:val="-9"/>
          <w:sz w:val="27"/>
          <w:szCs w:val="27"/>
        </w:rPr>
        <w:t xml:space="preserve"> на 01.01.201</w:t>
      </w:r>
      <w:r w:rsidR="00170E72" w:rsidRPr="00CE0795">
        <w:rPr>
          <w:rFonts w:ascii="Times New Roman" w:hAnsi="Times New Roman" w:cs="Times New Roman"/>
          <w:spacing w:val="-9"/>
          <w:sz w:val="27"/>
          <w:szCs w:val="27"/>
        </w:rPr>
        <w:t>8</w:t>
      </w:r>
      <w:r w:rsidRPr="00B52430">
        <w:rPr>
          <w:rFonts w:ascii="Times New Roman" w:hAnsi="Times New Roman" w:cs="Times New Roman"/>
          <w:spacing w:val="-9"/>
          <w:sz w:val="27"/>
          <w:szCs w:val="27"/>
        </w:rPr>
        <w:t xml:space="preserve"> кассовое исполнение составило </w:t>
      </w:r>
      <w:r w:rsidR="00170E72" w:rsidRPr="00CE0795">
        <w:rPr>
          <w:rFonts w:ascii="Times New Roman" w:hAnsi="Times New Roman" w:cs="Times New Roman"/>
          <w:spacing w:val="-9"/>
          <w:sz w:val="27"/>
          <w:szCs w:val="27"/>
        </w:rPr>
        <w:t>114,8</w:t>
      </w:r>
      <w:r w:rsidRPr="00B52430">
        <w:rPr>
          <w:rFonts w:ascii="Times New Roman" w:hAnsi="Times New Roman" w:cs="Times New Roman"/>
          <w:spacing w:val="-9"/>
          <w:sz w:val="27"/>
          <w:szCs w:val="27"/>
        </w:rPr>
        <w:t xml:space="preserve"> тыс. рублей (</w:t>
      </w:r>
      <w:r w:rsidR="00170E72" w:rsidRPr="00CE0795">
        <w:rPr>
          <w:rFonts w:ascii="Times New Roman" w:hAnsi="Times New Roman" w:cs="Times New Roman"/>
          <w:spacing w:val="-9"/>
          <w:sz w:val="27"/>
          <w:szCs w:val="27"/>
        </w:rPr>
        <w:t>45,9</w:t>
      </w:r>
      <w:r w:rsidRPr="00B52430">
        <w:rPr>
          <w:rFonts w:ascii="Times New Roman" w:hAnsi="Times New Roman" w:cs="Times New Roman"/>
          <w:spacing w:val="-9"/>
          <w:sz w:val="27"/>
          <w:szCs w:val="27"/>
        </w:rPr>
        <w:t xml:space="preserve">%), не освоены бюджетные ассигнования в объеме </w:t>
      </w:r>
      <w:r w:rsidR="00170E72" w:rsidRPr="00CE0795">
        <w:rPr>
          <w:rFonts w:ascii="Times New Roman" w:hAnsi="Times New Roman" w:cs="Times New Roman"/>
          <w:spacing w:val="-9"/>
          <w:sz w:val="27"/>
          <w:szCs w:val="27"/>
        </w:rPr>
        <w:t>135,2</w:t>
      </w:r>
      <w:r w:rsidRPr="00B52430">
        <w:rPr>
          <w:rFonts w:ascii="Times New Roman" w:hAnsi="Times New Roman" w:cs="Times New Roman"/>
          <w:spacing w:val="-9"/>
          <w:sz w:val="27"/>
          <w:szCs w:val="27"/>
        </w:rPr>
        <w:t xml:space="preserve"> тыс. рублей.</w:t>
      </w:r>
    </w:p>
    <w:p w:rsidR="00CD1855" w:rsidRPr="00CE0795" w:rsidRDefault="00F75B1D" w:rsidP="00CD1855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>
        <w:rPr>
          <w:rFonts w:ascii="Times New Roman" w:eastAsiaTheme="minorHAnsi" w:hAnsi="Times New Roman" w:cstheme="minorBidi"/>
          <w:sz w:val="27"/>
          <w:szCs w:val="27"/>
          <w:lang w:eastAsia="en-US"/>
        </w:rPr>
        <w:t>С</w:t>
      </w:r>
      <w:r w:rsidR="00CD1855" w:rsidRPr="00CD1855">
        <w:rPr>
          <w:rFonts w:ascii="Times New Roman" w:eastAsiaTheme="minorHAnsi" w:hAnsi="Times New Roman" w:cstheme="minorBidi"/>
          <w:sz w:val="27"/>
          <w:szCs w:val="27"/>
          <w:lang w:eastAsia="en-US"/>
        </w:rPr>
        <w:t>ледует отметить, что по объекту «</w:t>
      </w:r>
      <w:r w:rsidR="00CD1855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Реконструкция узла учета водопроводных сооружений со строительством дополнительных резервуаров чистой воды </w:t>
      </w:r>
      <w:proofErr w:type="gramStart"/>
      <w:r w:rsidR="00CD1855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>в</w:t>
      </w:r>
      <w:proofErr w:type="gramEnd"/>
      <w:r w:rsidR="00CD1855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</w:t>
      </w:r>
      <w:proofErr w:type="gramStart"/>
      <w:r w:rsidR="00CD1855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>Красноборском</w:t>
      </w:r>
      <w:proofErr w:type="gramEnd"/>
      <w:r w:rsidR="00CD1855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городском поселении (в том числе проектно-изыскательские работы)»</w:t>
      </w:r>
      <w:r w:rsidR="00CD1855" w:rsidRPr="00CD1855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освоение бюджетных средств по итогам 201</w:t>
      </w:r>
      <w:r w:rsidR="00CD1855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>7</w:t>
      </w:r>
      <w:r w:rsidR="00CD1855" w:rsidRPr="00CD1855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года составило 0%. </w:t>
      </w:r>
    </w:p>
    <w:p w:rsidR="00CE0795" w:rsidRPr="00CE0795" w:rsidRDefault="00CE0795" w:rsidP="00CD1855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</w:pPr>
    </w:p>
    <w:p w:rsidR="00EF483D" w:rsidRPr="00CE0795" w:rsidRDefault="009231D4" w:rsidP="00EF483D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</w:pPr>
      <w:r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  <w:t>Результаты анализа</w:t>
      </w:r>
      <w:r w:rsidR="00EF483D" w:rsidRPr="00CE0795"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  <w:t xml:space="preserve"> исполнения судебных решений по денежным обязательствам</w:t>
      </w:r>
    </w:p>
    <w:p w:rsidR="00036438" w:rsidRPr="00CE0795" w:rsidRDefault="00036438" w:rsidP="00CD1855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u w:val="single"/>
          <w:lang w:eastAsia="en-US"/>
        </w:rPr>
      </w:pPr>
    </w:p>
    <w:p w:rsidR="00EF483D" w:rsidRPr="00EF483D" w:rsidRDefault="00EF483D" w:rsidP="00EF483D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t>Согласно сведениям об исполнении судебных решений по денежным обязательствам (ф.0503296) на начало отчетного периода неисполненные денежные обязательства отсутствовали, объём принятых и исполненных денежных обязательств по исполнительным документам – 2 727,33 тыс. рублей.</w:t>
      </w:r>
    </w:p>
    <w:p w:rsidR="00EF483D" w:rsidRPr="00EF483D" w:rsidRDefault="00EF483D" w:rsidP="00EF483D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lastRenderedPageBreak/>
        <w:t>Объём неисполненных денежных обязательств по судебным решениям судов судебной системы Российской Федерации (далее – судебные решения) на 01.01.2018 отсутствует.</w:t>
      </w:r>
    </w:p>
    <w:p w:rsidR="00EF483D" w:rsidRPr="00EF483D" w:rsidRDefault="00EF483D" w:rsidP="00EF483D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t>Исполнение судебных решений за 2017 год составило 5,7% от кассовых расходов  бюджета.</w:t>
      </w:r>
    </w:p>
    <w:p w:rsidR="00EF483D" w:rsidRDefault="00EF483D" w:rsidP="00EF483D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t>Согласно представленно</w:t>
      </w:r>
      <w:r w:rsidR="0046238A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>му</w:t>
      </w: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</w:t>
      </w:r>
      <w:r w:rsidR="0046238A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>Отчету об исполнении бюджета</w:t>
      </w: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расходы на исполнение судебных актов Российской Федерации и мировых соглашений по возмещению причиненного вреда, осуществленные </w:t>
      </w:r>
      <w:r w:rsidRPr="00EF483D"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  <w:t>по КВР 831 составили 1 447,23 тыс</w:t>
      </w:r>
      <w:r w:rsidR="0046238A" w:rsidRPr="00CE0795"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  <w:t>.</w:t>
      </w:r>
      <w:r w:rsidRPr="00EF483D"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  <w:t xml:space="preserve"> рублей</w:t>
      </w: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- расходы, связанные с уплатой штрафных санкций, исполнительских сборов, оплата госпошлины, услуг представителей и прочих судебных издержек, </w:t>
      </w:r>
      <w:r w:rsidRPr="00EF483D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>являются неэффективными расходами бюджета</w:t>
      </w:r>
      <w:r w:rsidRPr="00EF483D">
        <w:rPr>
          <w:rFonts w:ascii="Times New Roman" w:eastAsiaTheme="minorHAnsi" w:hAnsi="Times New Roman" w:cstheme="minorBidi"/>
          <w:sz w:val="27"/>
          <w:szCs w:val="27"/>
          <w:lang w:eastAsia="en-US"/>
        </w:rPr>
        <w:t>, поскольку возникают дополнительно к основному и несвоевременно исполненному обязательству.</w:t>
      </w:r>
    </w:p>
    <w:p w:rsidR="009231D4" w:rsidRDefault="009231D4" w:rsidP="00EF483D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</w:p>
    <w:p w:rsidR="009231D4" w:rsidRDefault="009231D4" w:rsidP="009231D4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</w:pPr>
      <w:r w:rsidRPr="009231D4"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  <w:t>Результаты анализа организации и осуществления внутреннего муниципального финансового контроля</w:t>
      </w:r>
    </w:p>
    <w:p w:rsidR="009231D4" w:rsidRDefault="009231D4" w:rsidP="009231D4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Times New Roman" w:eastAsiaTheme="minorHAnsi" w:hAnsi="Times New Roman" w:cstheme="minorBidi"/>
          <w:b/>
          <w:sz w:val="27"/>
          <w:szCs w:val="27"/>
          <w:lang w:eastAsia="en-US"/>
        </w:rPr>
      </w:pPr>
    </w:p>
    <w:p w:rsidR="00592A1B" w:rsidRPr="00592A1B" w:rsidRDefault="00592A1B" w:rsidP="00592A1B">
      <w:pPr>
        <w:widowControl/>
        <w:spacing w:line="276" w:lineRule="auto"/>
        <w:ind w:firstLine="540"/>
        <w:jc w:val="both"/>
        <w:rPr>
          <w:rFonts w:ascii="Times New Roman" w:eastAsiaTheme="minorHAnsi" w:hAnsi="Times New Roman" w:cs="Times New Roman"/>
          <w:i/>
          <w:sz w:val="27"/>
          <w:szCs w:val="27"/>
          <w:lang w:eastAsia="en-US"/>
        </w:rPr>
      </w:pPr>
      <w:r w:rsidRPr="00592A1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Согласно пояснительной записке, Таблица №5 «Сведения о результатах мероприятий </w:t>
      </w:r>
      <w:r w:rsidRPr="00592A1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внутреннего</w:t>
      </w:r>
      <w:r w:rsidRPr="00592A1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государственного (муниципального) финансового контроля» не включена в состав бюджетной отчетности 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за 2017 год.</w:t>
      </w:r>
      <w:r w:rsidRPr="00592A1B">
        <w:rPr>
          <w:rFonts w:ascii="Times New Roman" w:eastAsiaTheme="minorHAnsi" w:hAnsi="Times New Roman" w:cs="Times New Roman"/>
          <w:i/>
          <w:sz w:val="27"/>
          <w:szCs w:val="27"/>
          <w:lang w:eastAsia="en-US"/>
        </w:rPr>
        <w:t xml:space="preserve"> </w:t>
      </w:r>
    </w:p>
    <w:p w:rsidR="00592A1B" w:rsidRPr="00592A1B" w:rsidRDefault="00592A1B" w:rsidP="00592A1B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592A1B">
        <w:rPr>
          <w:rFonts w:ascii="Times New Roman" w:eastAsiaTheme="minorHAnsi" w:hAnsi="Times New Roman" w:cstheme="minorBidi"/>
          <w:sz w:val="27"/>
          <w:szCs w:val="27"/>
          <w:lang w:eastAsia="en-US"/>
        </w:rPr>
        <w:t>Отмечается, что пояснительная записка не содержит информацию о мероприятиях внутреннего муниципального финансового контроля.</w:t>
      </w:r>
    </w:p>
    <w:p w:rsidR="00592A1B" w:rsidRPr="00592A1B" w:rsidRDefault="00592A1B" w:rsidP="00592A1B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</w:pPr>
      <w:r w:rsidRPr="00592A1B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Таким образом, </w:t>
      </w:r>
      <w:r w:rsidRPr="00592A1B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 xml:space="preserve">внутренний муниципальный финансовый контроль </w:t>
      </w:r>
      <w:r w:rsidR="00F91B6F" w:rsidRPr="00F91B6F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>главны</w:t>
      </w:r>
      <w:r w:rsidR="00F91B6F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>ми</w:t>
      </w:r>
      <w:r w:rsidR="00F91B6F" w:rsidRPr="00F91B6F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 xml:space="preserve"> администратор</w:t>
      </w:r>
      <w:r w:rsidR="00F91B6F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>ами</w:t>
      </w:r>
      <w:r w:rsidR="00F91B6F" w:rsidRPr="00F91B6F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 xml:space="preserve"> бюджетных средств</w:t>
      </w:r>
      <w:r w:rsidRPr="00592A1B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 xml:space="preserve"> </w:t>
      </w:r>
      <w:r w:rsidR="00060E97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>Красноборского городского поселения Тосненского района Ленинградской области</w:t>
      </w:r>
      <w:r w:rsidRPr="00592A1B">
        <w:rPr>
          <w:rFonts w:ascii="Times New Roman" w:eastAsiaTheme="minorHAnsi" w:hAnsi="Times New Roman" w:cstheme="minorBidi"/>
          <w:b/>
          <w:i/>
          <w:sz w:val="27"/>
          <w:szCs w:val="27"/>
          <w:lang w:eastAsia="en-US"/>
        </w:rPr>
        <w:t xml:space="preserve"> не организован, что является нарушением требований главы 26 Бюджетного кодекса РФ.</w:t>
      </w:r>
    </w:p>
    <w:p w:rsidR="000D00B7" w:rsidRPr="00CE0795" w:rsidRDefault="000D00B7" w:rsidP="00002712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E55432" w:rsidRPr="00CE0795" w:rsidRDefault="00E55432" w:rsidP="00E55432">
      <w:pPr>
        <w:shd w:val="clear" w:color="auto" w:fill="FFFFFF"/>
        <w:spacing w:line="276" w:lineRule="auto"/>
        <w:ind w:firstLine="41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Результаты внешней </w:t>
      </w:r>
      <w:proofErr w:type="gramStart"/>
      <w:r w:rsidRPr="00CE079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проверки годовой бюджетной отчетности главных администраторов средств бюджета</w:t>
      </w:r>
      <w:proofErr w:type="gramEnd"/>
      <w:r w:rsidRPr="00CE079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Красноборского городского поселения Тосненского района Ленинградской области</w:t>
      </w:r>
    </w:p>
    <w:p w:rsidR="00E55432" w:rsidRPr="00CE0795" w:rsidRDefault="00E55432" w:rsidP="00E55432">
      <w:pPr>
        <w:shd w:val="clear" w:color="auto" w:fill="FFFFFF"/>
        <w:spacing w:line="276" w:lineRule="auto"/>
        <w:ind w:firstLine="41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E55432" w:rsidRPr="00CE0795" w:rsidRDefault="00E55432" w:rsidP="00E55432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554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  <w:r w:rsidRPr="00CE0795">
        <w:rPr>
          <w:rFonts w:ascii="Times New Roman" w:eastAsia="Times New Roman" w:hAnsi="Times New Roman" w:cstheme="minorBidi"/>
          <w:sz w:val="27"/>
          <w:szCs w:val="27"/>
          <w:lang w:eastAsia="en-US"/>
        </w:rPr>
        <w:t xml:space="preserve">Согласно статье 37.1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 Красноборского городского поселения Тосненского района Ленинградской области от 08.11.2017 №128, главные администраторы средств бюджета Красноборского городского поселения не позднее 15 марта текущего финансового года представляют годовую бюджетную отчетность в Контрольно-счетную палату муниципального образования для внешней проверки. </w:t>
      </w:r>
    </w:p>
    <w:p w:rsidR="00E55432" w:rsidRPr="00CE0795" w:rsidRDefault="00E55432" w:rsidP="00E5543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Бюджетная отчетность главных администраторов средств бюджета Красноборского городского поселения за 2017 год представлена в Контрольно-счетную палату муниципального образования своевременно – 15 марта 2018 года. </w:t>
      </w:r>
    </w:p>
    <w:p w:rsidR="00E55432" w:rsidRPr="00CE0795" w:rsidRDefault="00E55432" w:rsidP="00E55432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E55432" w:rsidRPr="00CE0795" w:rsidRDefault="00E55432" w:rsidP="00E554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Оценка 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полноты и </w:t>
      </w:r>
      <w:r w:rsidRPr="00CE07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достоверности годовой бюджетной отчетности администраторов средств бюджета Красноборского городского поселения за 2017 год проводилась камерально, на основании представленных главными администраторами бюджетных средств форм бюджетной отчетности,</w:t>
      </w:r>
      <w:r w:rsidRPr="00CE07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методом сравнения, во всех существенных отношениях – на выборочной основе.</w:t>
      </w:r>
    </w:p>
    <w:p w:rsidR="00E55432" w:rsidRPr="00CE0795" w:rsidRDefault="00E55432" w:rsidP="00E55432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554"/>
        <w:jc w:val="both"/>
        <w:rPr>
          <w:rFonts w:ascii="Times New Roman" w:eastAsia="Times New Roman" w:hAnsi="Times New Roman" w:cstheme="minorBidi"/>
          <w:sz w:val="27"/>
          <w:szCs w:val="27"/>
          <w:lang w:eastAsia="en-US"/>
        </w:rPr>
      </w:pPr>
      <w:r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>В ходе проведения внешней проверки бюджетной отчетности были выявлены отдельные нарушения</w:t>
      </w:r>
      <w:r w:rsidR="0046238A"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и недостатки</w:t>
      </w:r>
      <w:r w:rsidRPr="00CE0795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Бюджетного кодекса РФ, </w:t>
      </w:r>
      <w:r w:rsidRPr="00CE0795">
        <w:rPr>
          <w:rFonts w:ascii="Times New Roman" w:eastAsia="Times New Roman" w:hAnsi="Times New Roman" w:cstheme="minorBidi"/>
          <w:sz w:val="27"/>
          <w:szCs w:val="27"/>
          <w:lang w:eastAsia="en-US"/>
        </w:rPr>
        <w:t>Федерального закона от 06.12.2011 №402-ФЗ «О бухгалтерском учете», Приказа Минфина России от 28.11.2010 №191н.</w:t>
      </w:r>
    </w:p>
    <w:p w:rsidR="00E55432" w:rsidRPr="00C77D26" w:rsidRDefault="00E55432" w:rsidP="00EC27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87A49" w:rsidRDefault="00787A49" w:rsidP="00787A49">
      <w:pPr>
        <w:shd w:val="clear" w:color="auto" w:fill="FFFFFF"/>
        <w:ind w:left="39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</w:p>
    <w:p w:rsidR="00787A49" w:rsidRPr="00C77D26" w:rsidRDefault="00787A49" w:rsidP="00787A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309" w:rsidRPr="00E70DD6" w:rsidRDefault="00787A49" w:rsidP="00C10309">
      <w:pPr>
        <w:widowControl/>
        <w:autoSpaceDE/>
        <w:autoSpaceDN/>
        <w:adjustRightInd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Бюджет </w:t>
      </w:r>
      <w:r w:rsidR="00675CC5"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Красноборского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городского поселения за 201</w:t>
      </w:r>
      <w:r w:rsid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исполнен по доходам в сумме </w:t>
      </w:r>
      <w:r w:rsidR="00052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49 407,40</w:t>
      </w:r>
      <w:r w:rsidRPr="00E70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 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тыс. руб., </w:t>
      </w:r>
      <w:r w:rsidRPr="00E70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что </w:t>
      </w:r>
      <w:r w:rsidR="00BF00A6" w:rsidRPr="00E70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составляет </w:t>
      </w:r>
      <w:r w:rsidR="00052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85,9</w:t>
      </w:r>
      <w:r w:rsidR="00BF00A6" w:rsidRPr="00E70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% от</w:t>
      </w:r>
      <w:r w:rsidRPr="00E70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уточненных назначений</w:t>
      </w:r>
      <w:r w:rsidR="00052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(57 528,81 тыс. руб.)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по расходам - в сумме </w:t>
      </w:r>
      <w:r w:rsid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48 159,16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 тыс. рублей, что составляет </w:t>
      </w:r>
      <w:r w:rsid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84,7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%, от уточненных назначений</w:t>
      </w:r>
      <w:r w:rsid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(56 878,7 тыс. руб.), профицит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составил </w:t>
      </w:r>
      <w:r w:rsid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650,11</w:t>
      </w:r>
      <w:r w:rsidRPr="00E70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тыс. рублей.</w:t>
      </w:r>
      <w:r w:rsidRPr="00E70DD6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 </w:t>
      </w:r>
    </w:p>
    <w:p w:rsidR="00787A49" w:rsidRPr="00052F3C" w:rsidRDefault="00787A49" w:rsidP="00C10309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 Годовой отчёт об исполнении бюджета </w:t>
      </w:r>
      <w:r w:rsidR="00C10309" w:rsidRP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Красноборского</w:t>
      </w:r>
      <w:r w:rsidRP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городского поселения Тосненского района Ленинградской области за 201</w:t>
      </w:r>
      <w:r w:rsidR="00052F3C" w:rsidRP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052F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для подготовки заключения представлен в соответствии с требованием бюджетного законодательства, по форме отчетности, установленной Министерством финансов РФ. </w:t>
      </w:r>
    </w:p>
    <w:p w:rsidR="005019DF" w:rsidRPr="00052F3C" w:rsidRDefault="005019DF" w:rsidP="005019DF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F3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F00A6" w:rsidRPr="00052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F3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внешней проверки годового отчета об исполнении бюджета Красноборского городского поселения Тосненского района Ленинградской области за 201</w:t>
      </w:r>
      <w:r w:rsidR="00052F3C" w:rsidRPr="00052F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52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несоответствие исполнения бюджета принятому решению о бюджете не установлено.</w:t>
      </w:r>
    </w:p>
    <w:p w:rsidR="00BF00A6" w:rsidRDefault="001F68C6" w:rsidP="00BF00A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00A6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00A6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7789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Фактические п</w:t>
      </w:r>
      <w:r w:rsidR="00BF00A6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оказатели годового отчета об исполнении бюджета </w:t>
      </w:r>
      <w:r w:rsidR="00B57789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>Красноборского</w:t>
      </w:r>
      <w:r w:rsidR="00BF00A6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Тосненского района Ленинградской области по расходам соответствуют данным, отраженным в формах годовой бюджетной </w:t>
      </w:r>
      <w:proofErr w:type="gramStart"/>
      <w:r w:rsidR="00BF00A6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 главного администратора средств бюджета поселения</w:t>
      </w:r>
      <w:proofErr w:type="gramEnd"/>
      <w:r w:rsidR="00BF00A6" w:rsidRPr="001F6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77D" w:rsidRPr="00930D5E" w:rsidRDefault="005F777D" w:rsidP="005F777D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0E97"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</w:t>
      </w:r>
      <w:r w:rsidRPr="00F91B6F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91B6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91B6F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060E97">
        <w:rPr>
          <w:rFonts w:ascii="Times New Roman" w:hAnsi="Times New Roman" w:cs="Times New Roman"/>
          <w:sz w:val="28"/>
          <w:szCs w:val="28"/>
        </w:rPr>
        <w:t xml:space="preserve">Красноборского городского </w:t>
      </w:r>
      <w:r w:rsidRPr="00060E97">
        <w:rPr>
          <w:rFonts w:ascii="Times New Roman" w:hAnsi="Times New Roman" w:cs="Times New Roman"/>
          <w:sz w:val="28"/>
          <w:szCs w:val="28"/>
        </w:rPr>
        <w:lastRenderedPageBreak/>
        <w:t>поселения Тосненского района Ленинградской области не организован, что является нарушением требований главы 26 Бюджетного кодекса РФ.</w:t>
      </w:r>
    </w:p>
    <w:p w:rsidR="00865ED0" w:rsidRDefault="005F777D" w:rsidP="00865ED0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0D5E" w:rsidRPr="00930D5E">
        <w:rPr>
          <w:rFonts w:ascii="Times New Roman" w:hAnsi="Times New Roman" w:cs="Times New Roman"/>
          <w:sz w:val="28"/>
          <w:szCs w:val="28"/>
        </w:rPr>
        <w:t>Выявленные нарушения</w:t>
      </w:r>
      <w:r w:rsidR="000B469C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="00930D5E" w:rsidRPr="00930D5E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главного администратора бюджетных средств</w:t>
      </w:r>
      <w:r w:rsidR="00930D5E">
        <w:rPr>
          <w:rFonts w:ascii="Times New Roman" w:hAnsi="Times New Roman" w:cs="Times New Roman"/>
          <w:sz w:val="28"/>
          <w:szCs w:val="28"/>
        </w:rPr>
        <w:t xml:space="preserve"> – администрации Красноборского городского поселения Тосненского района Ленинградской области,</w:t>
      </w:r>
      <w:r w:rsidR="000B469C" w:rsidRPr="000B469C">
        <w:t xml:space="preserve"> </w:t>
      </w:r>
      <w:r w:rsidR="000B469C" w:rsidRPr="000B469C">
        <w:rPr>
          <w:rFonts w:ascii="Times New Roman" w:hAnsi="Times New Roman" w:cs="Times New Roman"/>
          <w:sz w:val="28"/>
          <w:szCs w:val="28"/>
        </w:rPr>
        <w:t>указываю</w:t>
      </w:r>
      <w:r w:rsidR="000B469C">
        <w:rPr>
          <w:rFonts w:ascii="Times New Roman" w:hAnsi="Times New Roman" w:cs="Times New Roman"/>
          <w:sz w:val="28"/>
          <w:szCs w:val="28"/>
        </w:rPr>
        <w:t>т</w:t>
      </w:r>
      <w:r w:rsidR="000B469C" w:rsidRPr="000B469C">
        <w:rPr>
          <w:rFonts w:ascii="Times New Roman" w:hAnsi="Times New Roman" w:cs="Times New Roman"/>
          <w:sz w:val="28"/>
          <w:szCs w:val="28"/>
        </w:rPr>
        <w:t xml:space="preserve"> на </w:t>
      </w:r>
      <w:r w:rsidR="00865ED0">
        <w:rPr>
          <w:rFonts w:ascii="Times New Roman" w:hAnsi="Times New Roman" w:cs="Times New Roman"/>
          <w:sz w:val="28"/>
          <w:szCs w:val="28"/>
        </w:rPr>
        <w:t>формальное ее составление и</w:t>
      </w:r>
      <w:r w:rsidR="00930D5E" w:rsidRPr="00930D5E">
        <w:rPr>
          <w:rFonts w:ascii="Times New Roman" w:hAnsi="Times New Roman" w:cs="Times New Roman"/>
          <w:sz w:val="28"/>
          <w:szCs w:val="28"/>
        </w:rPr>
        <w:t xml:space="preserve"> </w:t>
      </w:r>
      <w:r w:rsidR="000B469C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недостатками</w:t>
      </w:r>
      <w:r w:rsidR="000B469C" w:rsidRPr="000B469C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бюджета.</w:t>
      </w:r>
    </w:p>
    <w:p w:rsidR="00865ED0" w:rsidRPr="00865ED0" w:rsidRDefault="00865ED0" w:rsidP="00865ED0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ED0">
        <w:rPr>
          <w:rFonts w:ascii="Times New Roman" w:hAnsi="Times New Roman" w:cs="Times New Roman"/>
          <w:sz w:val="28"/>
          <w:szCs w:val="28"/>
        </w:rPr>
        <w:t xml:space="preserve">8. Отмечается </w:t>
      </w:r>
      <w:r w:rsidRPr="00865ED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низкое качество управления финансами, исполнение администрацией поселения бюджетных полномочий главного распорядителя бюджетных средств, установленных в статье 158 Бюджетного кодекса РФ, не в полном объеме. </w:t>
      </w:r>
    </w:p>
    <w:p w:rsidR="00930D5E" w:rsidRDefault="00930D5E" w:rsidP="00BF00A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D5E" w:rsidRPr="002316BC" w:rsidRDefault="00E55F0A" w:rsidP="002316BC">
      <w:pPr>
        <w:widowControl/>
        <w:autoSpaceDE/>
        <w:autoSpaceDN/>
        <w:adjustRightInd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B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EC255B" w:rsidRPr="00EC255B" w:rsidRDefault="00EC255B" w:rsidP="00EC255B">
      <w:pPr>
        <w:widowControl/>
        <w:autoSpaceDE/>
        <w:autoSpaceDN/>
        <w:adjustRightInd/>
        <w:spacing w:before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55B">
        <w:rPr>
          <w:rFonts w:ascii="Times New Roman" w:hAnsi="Times New Roman" w:cs="Times New Roman"/>
          <w:sz w:val="28"/>
          <w:szCs w:val="28"/>
        </w:rPr>
        <w:t xml:space="preserve">Поручить администрации Красноборского городского поселения Тосненского района Ленинградской области: </w:t>
      </w:r>
    </w:p>
    <w:p w:rsidR="00EC255B" w:rsidRPr="00EC255B" w:rsidRDefault="00EC255B" w:rsidP="00EC255B">
      <w:pPr>
        <w:widowControl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5B">
        <w:rPr>
          <w:rFonts w:ascii="Times New Roman" w:hAnsi="Times New Roman" w:cs="Times New Roman"/>
          <w:sz w:val="28"/>
          <w:szCs w:val="28"/>
        </w:rPr>
        <w:t>обеспечить организацию и осуществление внутреннего муниципального финансового контроля в соответствии с требованиями бюджетного законодательства;</w:t>
      </w:r>
    </w:p>
    <w:p w:rsidR="00EC255B" w:rsidRPr="00D43E57" w:rsidRDefault="00EC255B" w:rsidP="00EC255B">
      <w:pPr>
        <w:widowControl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E57">
        <w:rPr>
          <w:rFonts w:ascii="Times New Roman" w:hAnsi="Times New Roman" w:cs="Times New Roman"/>
          <w:sz w:val="28"/>
          <w:szCs w:val="28"/>
        </w:rPr>
        <w:t xml:space="preserve">обеспечить осуществление бюджетных полномочий главного администратора доходов бюджета </w:t>
      </w:r>
      <w:r w:rsidR="00D43E57" w:rsidRPr="00D43E57">
        <w:rPr>
          <w:rFonts w:ascii="Times New Roman" w:hAnsi="Times New Roman" w:cs="Times New Roman"/>
          <w:sz w:val="28"/>
          <w:szCs w:val="28"/>
        </w:rPr>
        <w:t xml:space="preserve">и </w:t>
      </w:r>
      <w:r w:rsidR="00D43E57" w:rsidRPr="00D43E57">
        <w:rPr>
          <w:rFonts w:ascii="Times New Roman" w:eastAsiaTheme="minorHAnsi" w:hAnsi="Times New Roman" w:cs="Times New Roman"/>
          <w:sz w:val="27"/>
          <w:szCs w:val="27"/>
          <w:lang w:eastAsia="en-US"/>
        </w:rPr>
        <w:t>главного распорядителя бюджетных сре</w:t>
      </w:r>
      <w:proofErr w:type="gramStart"/>
      <w:r w:rsidR="00D43E57" w:rsidRPr="00D43E57">
        <w:rPr>
          <w:rFonts w:ascii="Times New Roman" w:eastAsiaTheme="minorHAnsi" w:hAnsi="Times New Roman" w:cs="Times New Roman"/>
          <w:sz w:val="27"/>
          <w:szCs w:val="27"/>
          <w:lang w:eastAsia="en-US"/>
        </w:rPr>
        <w:t>дств</w:t>
      </w:r>
      <w:r w:rsidR="00D43E57" w:rsidRPr="00D43E57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End"/>
      <w:r w:rsidR="00D43E57" w:rsidRPr="00D43E57">
        <w:rPr>
          <w:rFonts w:ascii="Times New Roman" w:hAnsi="Times New Roman" w:cs="Times New Roman"/>
          <w:sz w:val="28"/>
          <w:szCs w:val="28"/>
        </w:rPr>
        <w:t xml:space="preserve">олном объеме, </w:t>
      </w:r>
      <w:r w:rsidRPr="00D43E57">
        <w:rPr>
          <w:rFonts w:ascii="Times New Roman" w:hAnsi="Times New Roman" w:cs="Times New Roman"/>
          <w:sz w:val="28"/>
          <w:szCs w:val="28"/>
        </w:rPr>
        <w:t xml:space="preserve"> установленном бюджетным законодательством;</w:t>
      </w:r>
    </w:p>
    <w:p w:rsidR="00EC255B" w:rsidRPr="00D43E57" w:rsidRDefault="00EC255B" w:rsidP="00EC255B">
      <w:pPr>
        <w:tabs>
          <w:tab w:val="left" w:pos="966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E57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43E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3E57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в планировании и осуществлении закупок </w:t>
      </w:r>
      <w:r w:rsidRPr="00D43E57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для  обеспечения муниципальных нужд, </w:t>
      </w:r>
    </w:p>
    <w:p w:rsidR="00EC255B" w:rsidRPr="00D43E57" w:rsidRDefault="00EC255B" w:rsidP="00EC255B">
      <w:pPr>
        <w:tabs>
          <w:tab w:val="left" w:pos="966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57">
        <w:rPr>
          <w:rFonts w:ascii="Times New Roman" w:eastAsia="Times New Roman" w:hAnsi="Times New Roman" w:cs="Times New Roman"/>
          <w:sz w:val="28"/>
          <w:szCs w:val="28"/>
        </w:rPr>
        <w:t>принять меры по повышению эффективного расходования бюджетных средств, не допускать неэффективного расходования средств бюджета, в том числе, при осуществлении закупок товаров, работ услуг для  обеспечения муниципальных нужд.</w:t>
      </w:r>
    </w:p>
    <w:p w:rsidR="000D00B7" w:rsidRDefault="000D00B7" w:rsidP="00EC27DC">
      <w:pPr>
        <w:shd w:val="clear" w:color="auto" w:fill="FFFFFF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D00B7" w:rsidRDefault="000D00B7" w:rsidP="00EC27DC">
      <w:pPr>
        <w:shd w:val="clear" w:color="auto" w:fill="FFFFFF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34048" w:rsidRPr="001F68C6" w:rsidRDefault="00EC27DC" w:rsidP="00734048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C77D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1F68C6" w:rsidRPr="001F68C6" w:rsidRDefault="001F68C6" w:rsidP="000D00B7">
      <w:pPr>
        <w:shd w:val="clear" w:color="auto" w:fill="FFFFFF"/>
        <w:ind w:firstLine="142"/>
        <w:rPr>
          <w:rFonts w:ascii="Times New Roman" w:hAnsi="Times New Roman" w:cs="Times New Roman"/>
          <w:color w:val="000000" w:themeColor="text1"/>
        </w:rPr>
      </w:pPr>
    </w:p>
    <w:sectPr w:rsidR="001F68C6" w:rsidRPr="001F68C6" w:rsidSect="000D00B7">
      <w:footerReference w:type="default" r:id="rId13"/>
      <w:footerReference w:type="first" r:id="rId14"/>
      <w:pgSz w:w="11909" w:h="16834"/>
      <w:pgMar w:top="1418" w:right="850" w:bottom="1134" w:left="1701" w:header="720" w:footer="38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CC" w:rsidRDefault="00C958CC">
      <w:r>
        <w:separator/>
      </w:r>
    </w:p>
  </w:endnote>
  <w:endnote w:type="continuationSeparator" w:id="0">
    <w:p w:rsidR="00C958CC" w:rsidRDefault="00C9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B7" w:rsidRPr="00AB1491" w:rsidRDefault="000D00B7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AB1491">
      <w:rPr>
        <w:rFonts w:asciiTheme="majorHAnsi" w:eastAsiaTheme="majorEastAsia" w:hAnsiTheme="majorHAnsi" w:cstheme="majorBidi"/>
        <w:i/>
      </w:rPr>
      <w:t xml:space="preserve">Заключение КСП от </w:t>
    </w:r>
    <w:r>
      <w:rPr>
        <w:rFonts w:asciiTheme="majorHAnsi" w:eastAsiaTheme="majorEastAsia" w:hAnsiTheme="majorHAnsi" w:cstheme="majorBidi"/>
        <w:i/>
      </w:rPr>
      <w:t>28.04.2018 № 047-ЗАК/2018</w:t>
    </w:r>
    <w:r w:rsidRPr="00AB1491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AB1491">
      <w:rPr>
        <w:rFonts w:asciiTheme="majorHAnsi" w:eastAsiaTheme="majorEastAsia" w:hAnsiTheme="majorHAnsi" w:cstheme="majorBidi"/>
        <w:i/>
      </w:rPr>
      <w:t xml:space="preserve">Страница </w:t>
    </w:r>
    <w:r w:rsidRPr="00AB1491">
      <w:rPr>
        <w:rFonts w:asciiTheme="minorHAnsi" w:hAnsiTheme="minorHAnsi" w:cstheme="minorBidi"/>
        <w:i/>
      </w:rPr>
      <w:fldChar w:fldCharType="begin"/>
    </w:r>
    <w:r w:rsidRPr="00AB1491">
      <w:rPr>
        <w:i/>
      </w:rPr>
      <w:instrText>PAGE   \* MERGEFORMAT</w:instrText>
    </w:r>
    <w:r w:rsidRPr="00AB1491">
      <w:rPr>
        <w:rFonts w:asciiTheme="minorHAnsi" w:hAnsiTheme="minorHAnsi" w:cstheme="minorBidi"/>
        <w:i/>
      </w:rPr>
      <w:fldChar w:fldCharType="separate"/>
    </w:r>
    <w:r w:rsidR="00734048" w:rsidRPr="00734048">
      <w:rPr>
        <w:rFonts w:asciiTheme="majorHAnsi" w:eastAsiaTheme="majorEastAsia" w:hAnsiTheme="majorHAnsi" w:cstheme="majorBidi"/>
        <w:i/>
        <w:noProof/>
      </w:rPr>
      <w:t>18</w:t>
    </w:r>
    <w:r w:rsidRPr="00AB1491">
      <w:rPr>
        <w:rFonts w:asciiTheme="majorHAnsi" w:eastAsiaTheme="majorEastAsia" w:hAnsiTheme="majorHAnsi" w:cstheme="majorBidi"/>
        <w:i/>
      </w:rPr>
      <w:fldChar w:fldCharType="end"/>
    </w:r>
  </w:p>
  <w:p w:rsidR="000D00B7" w:rsidRDefault="000D00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B7" w:rsidRDefault="000D00B7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0D00B7" w:rsidRPr="006B5259" w:rsidRDefault="000D00B7">
    <w:pPr>
      <w:pStyle w:val="a8"/>
      <w:rPr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CC" w:rsidRDefault="00C958CC">
      <w:r>
        <w:separator/>
      </w:r>
    </w:p>
  </w:footnote>
  <w:footnote w:type="continuationSeparator" w:id="0">
    <w:p w:rsidR="00C958CC" w:rsidRDefault="00C958CC">
      <w:r>
        <w:continuationSeparator/>
      </w:r>
    </w:p>
  </w:footnote>
  <w:footnote w:id="1">
    <w:p w:rsidR="000D00B7" w:rsidRDefault="000D00B7">
      <w:pPr>
        <w:pStyle w:val="ae"/>
      </w:pPr>
      <w:r>
        <w:rPr>
          <w:rStyle w:val="af0"/>
        </w:rPr>
        <w:footnoteRef/>
      </w:r>
      <w:r>
        <w:t xml:space="preserve"> </w:t>
      </w:r>
      <w:r w:rsidRPr="00DF2725">
        <w:rPr>
          <w:rFonts w:ascii="Times New Roman" w:hAnsi="Times New Roman" w:cs="Times New Roman"/>
        </w:rPr>
        <w:t>Текст приведен в соответствии с пояснительной запиской (ф.0503160)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6B1"/>
    <w:multiLevelType w:val="hybridMultilevel"/>
    <w:tmpl w:val="7D5A4292"/>
    <w:lvl w:ilvl="0" w:tplc="C63CA5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07B41"/>
    <w:multiLevelType w:val="hybridMultilevel"/>
    <w:tmpl w:val="721296F2"/>
    <w:lvl w:ilvl="0" w:tplc="B57C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D4B54"/>
    <w:multiLevelType w:val="hybridMultilevel"/>
    <w:tmpl w:val="16C6FE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8D4EF5"/>
    <w:multiLevelType w:val="hybridMultilevel"/>
    <w:tmpl w:val="99AE4C04"/>
    <w:lvl w:ilvl="0" w:tplc="B57C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6C65"/>
    <w:multiLevelType w:val="hybridMultilevel"/>
    <w:tmpl w:val="7F36C46A"/>
    <w:lvl w:ilvl="0" w:tplc="B57CE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FD0130"/>
    <w:multiLevelType w:val="hybridMultilevel"/>
    <w:tmpl w:val="60F62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3679"/>
    <w:multiLevelType w:val="hybridMultilevel"/>
    <w:tmpl w:val="E2C4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26EA"/>
    <w:multiLevelType w:val="hybridMultilevel"/>
    <w:tmpl w:val="5322B52E"/>
    <w:lvl w:ilvl="0" w:tplc="034A7544">
      <w:start w:val="1"/>
      <w:numFmt w:val="bullet"/>
      <w:lvlText w:val="-"/>
      <w:lvlJc w:val="left"/>
      <w:pPr>
        <w:ind w:left="100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3BD4704B"/>
    <w:multiLevelType w:val="hybridMultilevel"/>
    <w:tmpl w:val="921E2918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5629F"/>
    <w:multiLevelType w:val="hybridMultilevel"/>
    <w:tmpl w:val="807EF58E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646F9"/>
    <w:multiLevelType w:val="hybridMultilevel"/>
    <w:tmpl w:val="669272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A0F61D9"/>
    <w:multiLevelType w:val="hybridMultilevel"/>
    <w:tmpl w:val="484C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E6D02"/>
    <w:multiLevelType w:val="hybridMultilevel"/>
    <w:tmpl w:val="53EE6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F35A6B"/>
    <w:multiLevelType w:val="hybridMultilevel"/>
    <w:tmpl w:val="A7FAA75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664B28"/>
    <w:multiLevelType w:val="hybridMultilevel"/>
    <w:tmpl w:val="D6422CC4"/>
    <w:lvl w:ilvl="0" w:tplc="DD8E387A">
      <w:start w:val="1"/>
      <w:numFmt w:val="decimal"/>
      <w:lvlText w:val="%1)"/>
      <w:lvlJc w:val="left"/>
      <w:pPr>
        <w:ind w:left="815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63C2621F"/>
    <w:multiLevelType w:val="hybridMultilevel"/>
    <w:tmpl w:val="1BC008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8454A16"/>
    <w:multiLevelType w:val="hybridMultilevel"/>
    <w:tmpl w:val="F6163D3E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34D5D"/>
    <w:multiLevelType w:val="hybridMultilevel"/>
    <w:tmpl w:val="79A0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3"/>
  </w:num>
  <w:num w:numId="5">
    <w:abstractNumId w:val="1"/>
  </w:num>
  <w:num w:numId="6">
    <w:abstractNumId w:val="15"/>
  </w:num>
  <w:num w:numId="7">
    <w:abstractNumId w:val="11"/>
  </w:num>
  <w:num w:numId="8">
    <w:abstractNumId w:val="17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0"/>
  </w:num>
  <w:num w:numId="14">
    <w:abstractNumId w:val="6"/>
  </w:num>
  <w:num w:numId="15">
    <w:abstractNumId w:val="16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40"/>
    <w:rsid w:val="00002712"/>
    <w:rsid w:val="0000340A"/>
    <w:rsid w:val="00004B25"/>
    <w:rsid w:val="00036438"/>
    <w:rsid w:val="00042CC4"/>
    <w:rsid w:val="00044585"/>
    <w:rsid w:val="00052F3C"/>
    <w:rsid w:val="00060E97"/>
    <w:rsid w:val="0007141F"/>
    <w:rsid w:val="00073E87"/>
    <w:rsid w:val="00082CB6"/>
    <w:rsid w:val="00084518"/>
    <w:rsid w:val="00085106"/>
    <w:rsid w:val="000912C1"/>
    <w:rsid w:val="000A5B1D"/>
    <w:rsid w:val="000A68E6"/>
    <w:rsid w:val="000B469C"/>
    <w:rsid w:val="000C239F"/>
    <w:rsid w:val="000C3D59"/>
    <w:rsid w:val="000D00B7"/>
    <w:rsid w:val="000D08DD"/>
    <w:rsid w:val="000E0EB1"/>
    <w:rsid w:val="000E77A8"/>
    <w:rsid w:val="000F145F"/>
    <w:rsid w:val="001057A9"/>
    <w:rsid w:val="001062CA"/>
    <w:rsid w:val="00116206"/>
    <w:rsid w:val="001206F3"/>
    <w:rsid w:val="0013141D"/>
    <w:rsid w:val="00135454"/>
    <w:rsid w:val="00146DAD"/>
    <w:rsid w:val="00157884"/>
    <w:rsid w:val="0016526F"/>
    <w:rsid w:val="00170E72"/>
    <w:rsid w:val="0017271E"/>
    <w:rsid w:val="00181DF4"/>
    <w:rsid w:val="00192E09"/>
    <w:rsid w:val="00195540"/>
    <w:rsid w:val="00197DD4"/>
    <w:rsid w:val="001A0F34"/>
    <w:rsid w:val="001B56D1"/>
    <w:rsid w:val="001B6D36"/>
    <w:rsid w:val="001C458F"/>
    <w:rsid w:val="001D211E"/>
    <w:rsid w:val="001D2AF4"/>
    <w:rsid w:val="001D45A2"/>
    <w:rsid w:val="001D6CC4"/>
    <w:rsid w:val="001E2CFF"/>
    <w:rsid w:val="001E7ACA"/>
    <w:rsid w:val="001F1B0B"/>
    <w:rsid w:val="001F2E9A"/>
    <w:rsid w:val="001F68C6"/>
    <w:rsid w:val="00206279"/>
    <w:rsid w:val="002071CD"/>
    <w:rsid w:val="002316BC"/>
    <w:rsid w:val="0023675B"/>
    <w:rsid w:val="00246225"/>
    <w:rsid w:val="002532FE"/>
    <w:rsid w:val="00274F8E"/>
    <w:rsid w:val="00276603"/>
    <w:rsid w:val="00284592"/>
    <w:rsid w:val="00284F80"/>
    <w:rsid w:val="00291610"/>
    <w:rsid w:val="00291E96"/>
    <w:rsid w:val="002A209F"/>
    <w:rsid w:val="002B082B"/>
    <w:rsid w:val="002B145E"/>
    <w:rsid w:val="002C5280"/>
    <w:rsid w:val="002C7FD8"/>
    <w:rsid w:val="002E7E29"/>
    <w:rsid w:val="002F1505"/>
    <w:rsid w:val="002F645B"/>
    <w:rsid w:val="002F6975"/>
    <w:rsid w:val="002F7DF3"/>
    <w:rsid w:val="00307D19"/>
    <w:rsid w:val="00313654"/>
    <w:rsid w:val="003150AB"/>
    <w:rsid w:val="00316FDD"/>
    <w:rsid w:val="0032052D"/>
    <w:rsid w:val="003448BA"/>
    <w:rsid w:val="0034528B"/>
    <w:rsid w:val="003502C4"/>
    <w:rsid w:val="003576EE"/>
    <w:rsid w:val="0036186B"/>
    <w:rsid w:val="00364D15"/>
    <w:rsid w:val="00367700"/>
    <w:rsid w:val="00376AEB"/>
    <w:rsid w:val="00387B74"/>
    <w:rsid w:val="00391675"/>
    <w:rsid w:val="0039279E"/>
    <w:rsid w:val="00395AB1"/>
    <w:rsid w:val="003A217F"/>
    <w:rsid w:val="003A5BDE"/>
    <w:rsid w:val="003B7AAB"/>
    <w:rsid w:val="003C300A"/>
    <w:rsid w:val="003C44D2"/>
    <w:rsid w:val="003C7123"/>
    <w:rsid w:val="003D4FD3"/>
    <w:rsid w:val="003E5E1B"/>
    <w:rsid w:val="003F0235"/>
    <w:rsid w:val="003F280C"/>
    <w:rsid w:val="003F2C69"/>
    <w:rsid w:val="003F4326"/>
    <w:rsid w:val="0040292C"/>
    <w:rsid w:val="00405749"/>
    <w:rsid w:val="00406FA1"/>
    <w:rsid w:val="0041403E"/>
    <w:rsid w:val="004252F8"/>
    <w:rsid w:val="0043376B"/>
    <w:rsid w:val="00434642"/>
    <w:rsid w:val="00434A7C"/>
    <w:rsid w:val="004417D0"/>
    <w:rsid w:val="00447104"/>
    <w:rsid w:val="00453355"/>
    <w:rsid w:val="00461549"/>
    <w:rsid w:val="0046238A"/>
    <w:rsid w:val="0046731D"/>
    <w:rsid w:val="00471892"/>
    <w:rsid w:val="00474B83"/>
    <w:rsid w:val="00485F26"/>
    <w:rsid w:val="00491E4E"/>
    <w:rsid w:val="00496B1C"/>
    <w:rsid w:val="004979F6"/>
    <w:rsid w:val="004C0004"/>
    <w:rsid w:val="004C1F45"/>
    <w:rsid w:val="004C2A7A"/>
    <w:rsid w:val="004E2557"/>
    <w:rsid w:val="004F2FA8"/>
    <w:rsid w:val="00501638"/>
    <w:rsid w:val="005019DF"/>
    <w:rsid w:val="00507349"/>
    <w:rsid w:val="0051765E"/>
    <w:rsid w:val="005304DC"/>
    <w:rsid w:val="00542F08"/>
    <w:rsid w:val="00555983"/>
    <w:rsid w:val="005605FA"/>
    <w:rsid w:val="005625BF"/>
    <w:rsid w:val="0059141B"/>
    <w:rsid w:val="00592A1B"/>
    <w:rsid w:val="005977AC"/>
    <w:rsid w:val="005A08C1"/>
    <w:rsid w:val="005A2EC3"/>
    <w:rsid w:val="005A6777"/>
    <w:rsid w:val="005A78CC"/>
    <w:rsid w:val="005B0819"/>
    <w:rsid w:val="005B0FEA"/>
    <w:rsid w:val="005C2EF4"/>
    <w:rsid w:val="005D0671"/>
    <w:rsid w:val="005D2C70"/>
    <w:rsid w:val="005D386C"/>
    <w:rsid w:val="005F041A"/>
    <w:rsid w:val="005F33BA"/>
    <w:rsid w:val="005F4D18"/>
    <w:rsid w:val="005F777D"/>
    <w:rsid w:val="00616A0B"/>
    <w:rsid w:val="00625778"/>
    <w:rsid w:val="00632919"/>
    <w:rsid w:val="00632DEB"/>
    <w:rsid w:val="0063357C"/>
    <w:rsid w:val="00645A68"/>
    <w:rsid w:val="00652EB5"/>
    <w:rsid w:val="0065397F"/>
    <w:rsid w:val="00656B92"/>
    <w:rsid w:val="00666D11"/>
    <w:rsid w:val="00667CD4"/>
    <w:rsid w:val="00675CC5"/>
    <w:rsid w:val="00684B0A"/>
    <w:rsid w:val="00685333"/>
    <w:rsid w:val="00696698"/>
    <w:rsid w:val="006A2D1C"/>
    <w:rsid w:val="006A636B"/>
    <w:rsid w:val="006B4831"/>
    <w:rsid w:val="006B5259"/>
    <w:rsid w:val="006C426C"/>
    <w:rsid w:val="006D2398"/>
    <w:rsid w:val="006D39BC"/>
    <w:rsid w:val="006D4921"/>
    <w:rsid w:val="006E0CEC"/>
    <w:rsid w:val="006E5FB6"/>
    <w:rsid w:val="006E6F7A"/>
    <w:rsid w:val="0070197C"/>
    <w:rsid w:val="00720B35"/>
    <w:rsid w:val="00734048"/>
    <w:rsid w:val="0073405D"/>
    <w:rsid w:val="00743128"/>
    <w:rsid w:val="007464E0"/>
    <w:rsid w:val="00747DF4"/>
    <w:rsid w:val="00753C76"/>
    <w:rsid w:val="00765828"/>
    <w:rsid w:val="00766CF3"/>
    <w:rsid w:val="0077130D"/>
    <w:rsid w:val="00771A97"/>
    <w:rsid w:val="00780525"/>
    <w:rsid w:val="00780B4D"/>
    <w:rsid w:val="007836E7"/>
    <w:rsid w:val="00787A49"/>
    <w:rsid w:val="00791FE7"/>
    <w:rsid w:val="00796394"/>
    <w:rsid w:val="007B19D1"/>
    <w:rsid w:val="007B4807"/>
    <w:rsid w:val="007B4C4C"/>
    <w:rsid w:val="007C3DCF"/>
    <w:rsid w:val="007D5979"/>
    <w:rsid w:val="007E04BE"/>
    <w:rsid w:val="007E22C4"/>
    <w:rsid w:val="007E5B8D"/>
    <w:rsid w:val="007F3242"/>
    <w:rsid w:val="00800668"/>
    <w:rsid w:val="008071ED"/>
    <w:rsid w:val="00825155"/>
    <w:rsid w:val="00825336"/>
    <w:rsid w:val="008263F4"/>
    <w:rsid w:val="00831206"/>
    <w:rsid w:val="00843CE6"/>
    <w:rsid w:val="00850A61"/>
    <w:rsid w:val="00854A7E"/>
    <w:rsid w:val="0085636B"/>
    <w:rsid w:val="00862651"/>
    <w:rsid w:val="00865ED0"/>
    <w:rsid w:val="00871287"/>
    <w:rsid w:val="008743F6"/>
    <w:rsid w:val="0088494D"/>
    <w:rsid w:val="008911FD"/>
    <w:rsid w:val="008A0911"/>
    <w:rsid w:val="008A241E"/>
    <w:rsid w:val="008B5B32"/>
    <w:rsid w:val="008C0EF9"/>
    <w:rsid w:val="008D0C39"/>
    <w:rsid w:val="008D3344"/>
    <w:rsid w:val="008D46D1"/>
    <w:rsid w:val="008E2464"/>
    <w:rsid w:val="008E7EC9"/>
    <w:rsid w:val="00905B82"/>
    <w:rsid w:val="00913336"/>
    <w:rsid w:val="00914F0A"/>
    <w:rsid w:val="009231D4"/>
    <w:rsid w:val="00924974"/>
    <w:rsid w:val="00930D5E"/>
    <w:rsid w:val="009347BB"/>
    <w:rsid w:val="00947D7C"/>
    <w:rsid w:val="009606F1"/>
    <w:rsid w:val="009623D3"/>
    <w:rsid w:val="00962588"/>
    <w:rsid w:val="00967E97"/>
    <w:rsid w:val="00972BDA"/>
    <w:rsid w:val="00985367"/>
    <w:rsid w:val="00986E40"/>
    <w:rsid w:val="00990CF1"/>
    <w:rsid w:val="00995594"/>
    <w:rsid w:val="00997A17"/>
    <w:rsid w:val="009B75F1"/>
    <w:rsid w:val="009C3776"/>
    <w:rsid w:val="009C66F7"/>
    <w:rsid w:val="009D2380"/>
    <w:rsid w:val="009D2EE0"/>
    <w:rsid w:val="009D6367"/>
    <w:rsid w:val="009F0677"/>
    <w:rsid w:val="009F1054"/>
    <w:rsid w:val="00A04831"/>
    <w:rsid w:val="00A0755D"/>
    <w:rsid w:val="00A14AD7"/>
    <w:rsid w:val="00A270BB"/>
    <w:rsid w:val="00A30346"/>
    <w:rsid w:val="00A31DC6"/>
    <w:rsid w:val="00A36FC3"/>
    <w:rsid w:val="00A44DAE"/>
    <w:rsid w:val="00A4603A"/>
    <w:rsid w:val="00A53775"/>
    <w:rsid w:val="00A57D5B"/>
    <w:rsid w:val="00A72795"/>
    <w:rsid w:val="00A91975"/>
    <w:rsid w:val="00A91B23"/>
    <w:rsid w:val="00A95487"/>
    <w:rsid w:val="00A9647A"/>
    <w:rsid w:val="00AA1FD7"/>
    <w:rsid w:val="00AA4B4E"/>
    <w:rsid w:val="00AB1491"/>
    <w:rsid w:val="00AB22E3"/>
    <w:rsid w:val="00AC07E1"/>
    <w:rsid w:val="00AC582C"/>
    <w:rsid w:val="00AD25C8"/>
    <w:rsid w:val="00AD4249"/>
    <w:rsid w:val="00AF444D"/>
    <w:rsid w:val="00AF75FB"/>
    <w:rsid w:val="00B001B5"/>
    <w:rsid w:val="00B00D80"/>
    <w:rsid w:val="00B0495E"/>
    <w:rsid w:val="00B50460"/>
    <w:rsid w:val="00B52430"/>
    <w:rsid w:val="00B538E0"/>
    <w:rsid w:val="00B53C8B"/>
    <w:rsid w:val="00B57789"/>
    <w:rsid w:val="00B623FC"/>
    <w:rsid w:val="00B67A01"/>
    <w:rsid w:val="00B72A08"/>
    <w:rsid w:val="00B85F3C"/>
    <w:rsid w:val="00B9229B"/>
    <w:rsid w:val="00B95CD9"/>
    <w:rsid w:val="00B95D10"/>
    <w:rsid w:val="00BA38C3"/>
    <w:rsid w:val="00BA4A8D"/>
    <w:rsid w:val="00BA7816"/>
    <w:rsid w:val="00BB5DC2"/>
    <w:rsid w:val="00BC2984"/>
    <w:rsid w:val="00BC4182"/>
    <w:rsid w:val="00BD00A8"/>
    <w:rsid w:val="00BD1A87"/>
    <w:rsid w:val="00BD2439"/>
    <w:rsid w:val="00BD328E"/>
    <w:rsid w:val="00BE7ECA"/>
    <w:rsid w:val="00BF00A6"/>
    <w:rsid w:val="00BF0DA0"/>
    <w:rsid w:val="00BF6757"/>
    <w:rsid w:val="00C076C5"/>
    <w:rsid w:val="00C10309"/>
    <w:rsid w:val="00C21387"/>
    <w:rsid w:val="00C21F5F"/>
    <w:rsid w:val="00C22710"/>
    <w:rsid w:val="00C22A85"/>
    <w:rsid w:val="00C362D4"/>
    <w:rsid w:val="00C4766E"/>
    <w:rsid w:val="00C60133"/>
    <w:rsid w:val="00C77D26"/>
    <w:rsid w:val="00C91B04"/>
    <w:rsid w:val="00C958CC"/>
    <w:rsid w:val="00CA5447"/>
    <w:rsid w:val="00CB3845"/>
    <w:rsid w:val="00CB3C61"/>
    <w:rsid w:val="00CC627A"/>
    <w:rsid w:val="00CD1855"/>
    <w:rsid w:val="00CE0795"/>
    <w:rsid w:val="00CE138B"/>
    <w:rsid w:val="00CE4784"/>
    <w:rsid w:val="00D10C03"/>
    <w:rsid w:val="00D11F4D"/>
    <w:rsid w:val="00D1373A"/>
    <w:rsid w:val="00D1602C"/>
    <w:rsid w:val="00D26D4A"/>
    <w:rsid w:val="00D27691"/>
    <w:rsid w:val="00D31DC2"/>
    <w:rsid w:val="00D37AC5"/>
    <w:rsid w:val="00D405C5"/>
    <w:rsid w:val="00D43E57"/>
    <w:rsid w:val="00D46322"/>
    <w:rsid w:val="00D53328"/>
    <w:rsid w:val="00D554C1"/>
    <w:rsid w:val="00D73ED4"/>
    <w:rsid w:val="00DA0EA5"/>
    <w:rsid w:val="00DB5D29"/>
    <w:rsid w:val="00DB6333"/>
    <w:rsid w:val="00DE7546"/>
    <w:rsid w:val="00DF1BDE"/>
    <w:rsid w:val="00DF2725"/>
    <w:rsid w:val="00E01D4B"/>
    <w:rsid w:val="00E15606"/>
    <w:rsid w:val="00E22775"/>
    <w:rsid w:val="00E279F1"/>
    <w:rsid w:val="00E42036"/>
    <w:rsid w:val="00E55432"/>
    <w:rsid w:val="00E55F0A"/>
    <w:rsid w:val="00E7041B"/>
    <w:rsid w:val="00E70DD6"/>
    <w:rsid w:val="00E76374"/>
    <w:rsid w:val="00E81DE0"/>
    <w:rsid w:val="00E865F6"/>
    <w:rsid w:val="00E9733C"/>
    <w:rsid w:val="00E97997"/>
    <w:rsid w:val="00EA10AD"/>
    <w:rsid w:val="00EA1B6B"/>
    <w:rsid w:val="00EA5B1E"/>
    <w:rsid w:val="00EB01E8"/>
    <w:rsid w:val="00EB5C94"/>
    <w:rsid w:val="00EB6FE4"/>
    <w:rsid w:val="00EC183D"/>
    <w:rsid w:val="00EC18AA"/>
    <w:rsid w:val="00EC255B"/>
    <w:rsid w:val="00EC27DC"/>
    <w:rsid w:val="00EC3458"/>
    <w:rsid w:val="00EC702F"/>
    <w:rsid w:val="00ED074F"/>
    <w:rsid w:val="00ED0923"/>
    <w:rsid w:val="00ED2B03"/>
    <w:rsid w:val="00EE1DF2"/>
    <w:rsid w:val="00EF483D"/>
    <w:rsid w:val="00F04E68"/>
    <w:rsid w:val="00F055C5"/>
    <w:rsid w:val="00F077A5"/>
    <w:rsid w:val="00F12FD4"/>
    <w:rsid w:val="00F1324B"/>
    <w:rsid w:val="00F2135C"/>
    <w:rsid w:val="00F30D72"/>
    <w:rsid w:val="00F323B8"/>
    <w:rsid w:val="00F34740"/>
    <w:rsid w:val="00F37CFB"/>
    <w:rsid w:val="00F53220"/>
    <w:rsid w:val="00F64DCA"/>
    <w:rsid w:val="00F75B1D"/>
    <w:rsid w:val="00F848FE"/>
    <w:rsid w:val="00F90F0B"/>
    <w:rsid w:val="00F91B6F"/>
    <w:rsid w:val="00F946E4"/>
    <w:rsid w:val="00F969B7"/>
    <w:rsid w:val="00FA12AA"/>
    <w:rsid w:val="00FA6F55"/>
    <w:rsid w:val="00FB706C"/>
    <w:rsid w:val="00FC5ED7"/>
    <w:rsid w:val="00FC76FC"/>
    <w:rsid w:val="00FD1A0E"/>
    <w:rsid w:val="00FD40C8"/>
    <w:rsid w:val="00FE0E23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3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743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rsid w:val="008743F6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874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43F6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4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3F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7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43F6"/>
    <w:pPr>
      <w:widowControl/>
      <w:autoSpaceDE/>
      <w:autoSpaceDN/>
      <w:adjustRightInd/>
      <w:spacing w:after="200"/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ConsPlusTitle">
    <w:name w:val="ConsPlusTitle"/>
    <w:rsid w:val="005016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7A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A49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95540"/>
    <w:rPr>
      <w:color w:val="0000FF" w:themeColor="hyperlink"/>
      <w:u w:val="single"/>
    </w:rPr>
  </w:style>
  <w:style w:type="paragraph" w:customStyle="1" w:styleId="2909F619802848F09E01365C32F34654">
    <w:name w:val="2909F619802848F09E01365C32F34654"/>
    <w:rsid w:val="006B5259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12AA"/>
  </w:style>
  <w:style w:type="character" w:customStyle="1" w:styleId="af">
    <w:name w:val="Текст сноски Знак"/>
    <w:basedOn w:val="a0"/>
    <w:link w:val="ae"/>
    <w:uiPriority w:val="99"/>
    <w:semiHidden/>
    <w:rsid w:val="00FA12AA"/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A12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3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743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rsid w:val="008743F6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874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43F6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4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3F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7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43F6"/>
    <w:pPr>
      <w:widowControl/>
      <w:autoSpaceDE/>
      <w:autoSpaceDN/>
      <w:adjustRightInd/>
      <w:spacing w:after="200"/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ConsPlusTitle">
    <w:name w:val="ConsPlusTitle"/>
    <w:rsid w:val="005016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7A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A49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95540"/>
    <w:rPr>
      <w:color w:val="0000FF" w:themeColor="hyperlink"/>
      <w:u w:val="single"/>
    </w:rPr>
  </w:style>
  <w:style w:type="paragraph" w:customStyle="1" w:styleId="2909F619802848F09E01365C32F34654">
    <w:name w:val="2909F619802848F09E01365C32F34654"/>
    <w:rsid w:val="006B5259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12AA"/>
  </w:style>
  <w:style w:type="character" w:customStyle="1" w:styleId="af">
    <w:name w:val="Текст сноски Знак"/>
    <w:basedOn w:val="a0"/>
    <w:link w:val="ae"/>
    <w:uiPriority w:val="99"/>
    <w:semiHidden/>
    <w:rsid w:val="00FA12AA"/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A1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743547681539808E-2"/>
          <c:w val="1"/>
          <c:h val="0.7034153543307087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 1'!$A$4:$A$20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'диагр 1'!$B$4:$B$20</c:f>
            </c:numRef>
          </c:val>
          <c:shape val="box"/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 1'!$A$4:$A$20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'диагр 1'!$C$4:$C$20</c:f>
            </c:numRef>
          </c:val>
          <c:shape val="box"/>
        </c:ser>
        <c:ser>
          <c:idx val="2"/>
          <c:order val="2"/>
          <c:tx>
            <c:v>2016 год</c:v>
          </c:tx>
          <c:spPr>
            <a:solidFill>
              <a:schemeClr val="accent4"/>
            </a:solidFill>
            <a:scene3d>
              <a:camera prst="orthographicFront"/>
              <a:lightRig rig="threePt" dir="t"/>
            </a:scene3d>
            <a:sp3d>
              <a:bevelT w="25400"/>
            </a:sp3d>
          </c:spPr>
          <c:invertIfNegative val="0"/>
          <c:dLbls>
            <c:dLbl>
              <c:idx val="0"/>
              <c:layout>
                <c:manualLayout>
                  <c:x val="-1.1316739495815673E-17"/>
                  <c:y val="-3.7664783427495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88983398661684E-2"/>
                  <c:y val="-3.4134080697539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1728383060487399E-4"/>
                  <c:y val="-3.0131826741996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 1'!$A$4:$A$20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'диагр 1'!$D$4:$D$20</c:f>
              <c:numCache>
                <c:formatCode>#,##0.00</c:formatCode>
                <c:ptCount val="3"/>
                <c:pt idx="0">
                  <c:v>27039.4</c:v>
                </c:pt>
                <c:pt idx="1">
                  <c:v>4588.6000000000004</c:v>
                </c:pt>
                <c:pt idx="2">
                  <c:v>2787.3</c:v>
                </c:pt>
              </c:numCache>
            </c:numRef>
          </c:val>
        </c:ser>
        <c:ser>
          <c:idx val="3"/>
          <c:order val="3"/>
          <c:tx>
            <c:v>2017 год</c:v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layout>
                <c:manualLayout>
                  <c:x val="5.0308729404349294E-2"/>
                  <c:y val="-3.9940388807331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9234954946E-2"/>
                  <c:y val="-3.3898305084745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92686382290973E-2"/>
                  <c:y val="-3.3898305084745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 1'!$A$4:$A$20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'диагр 1'!$E$4:$E$20</c:f>
              <c:numCache>
                <c:formatCode>#,##0.00</c:formatCode>
                <c:ptCount val="3"/>
                <c:pt idx="0">
                  <c:v>24724.074000000001</c:v>
                </c:pt>
                <c:pt idx="1">
                  <c:v>8421.0829999999987</c:v>
                </c:pt>
                <c:pt idx="2">
                  <c:v>16262.240000000002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5142016"/>
        <c:axId val="166472512"/>
        <c:axId val="0"/>
      </c:bar3DChart>
      <c:catAx>
        <c:axId val="16514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472512"/>
        <c:crosses val="autoZero"/>
        <c:auto val="1"/>
        <c:lblAlgn val="ctr"/>
        <c:lblOffset val="100"/>
        <c:noMultiLvlLbl val="0"/>
      </c:catAx>
      <c:valAx>
        <c:axId val="16647251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6514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805275049159514"/>
          <c:y val="2.3505804993855101E-2"/>
          <c:w val="0.13194724950840483"/>
          <c:h val="0.147127528156808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566458038898987E-2"/>
          <c:y val="0.18911795025046826"/>
          <c:w val="0.74035605562127982"/>
          <c:h val="0.706321097441888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48"/>
          </c:dPt>
          <c:dPt>
            <c:idx val="1"/>
            <c:bubble3D val="0"/>
            <c:explosion val="39"/>
          </c:dPt>
          <c:dPt>
            <c:idx val="2"/>
            <c:bubble3D val="0"/>
            <c:explosion val="41"/>
          </c:dPt>
          <c:dPt>
            <c:idx val="3"/>
            <c:bubble3D val="0"/>
            <c:explosion val="14"/>
          </c:dPt>
          <c:dLbls>
            <c:dLbl>
              <c:idx val="0"/>
              <c:layout>
                <c:manualLayout>
                  <c:x val="-5.8088363954505687E-2"/>
                  <c:y val="-8.6108559346748326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1159734840837208E-2"/>
                  <c:y val="1.4385615591154624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3687974748838811"/>
                  <c:y val="2.6886445167588483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298999787188762E-2"/>
                  <c:y val="0.19038979390790911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9637311799877161"/>
                  <c:y val="-1.0920418747718725E-3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 2'!$A$5:$A$9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прозводимым на территории Российской Федерации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'диаг 2'!$B$5:$B$9</c:f>
              <c:numCache>
                <c:formatCode>0.0%</c:formatCode>
                <c:ptCount val="5"/>
                <c:pt idx="0">
                  <c:v>0.31591298424361614</c:v>
                </c:pt>
                <c:pt idx="1">
                  <c:v>7.5808177891718009E-2</c:v>
                </c:pt>
                <c:pt idx="2">
                  <c:v>2.7474840918207896E-2</c:v>
                </c:pt>
                <c:pt idx="3">
                  <c:v>0.58037263599841993</c:v>
                </c:pt>
                <c:pt idx="4">
                  <c:v>4.3136094803793254E-4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45537340619303E-2"/>
          <c:y val="0.17744244171070125"/>
          <c:w val="0.75204918032786883"/>
          <c:h val="0.71142811392607752"/>
        </c:manualLayout>
      </c:layout>
      <c:pie3DChart>
        <c:varyColors val="1"/>
        <c:ser>
          <c:idx val="5"/>
          <c:order val="5"/>
          <c:explosion val="25"/>
          <c:dLbls>
            <c:dLbl>
              <c:idx val="0"/>
              <c:layout>
                <c:manualLayout>
                  <c:x val="6.378390865026555E-2"/>
                  <c:y val="-6.7768007292501611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Доходы от использования имущества, находящегося в государственной и муниципальной собственности; 74,6%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986013986013986E-2"/>
                  <c:y val="0.261569380923192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7415693171550278"/>
                  <c:y val="-1.33148144280373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диагр3!$A$11:$B$19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диагр3!$H$11:$H$19</c:f>
              <c:numCache>
                <c:formatCode>0.0%</c:formatCode>
                <c:ptCount val="4"/>
                <c:pt idx="0">
                  <c:v>0.7457112107789462</c:v>
                </c:pt>
                <c:pt idx="1">
                  <c:v>5.3038783728886187E-2</c:v>
                </c:pt>
                <c:pt idx="2">
                  <c:v>0.15491665383181716</c:v>
                </c:pt>
                <c:pt idx="3">
                  <c:v>4.6333351660350582E-2</c:v>
                </c:pt>
              </c:numCache>
            </c:numRef>
          </c:val>
        </c:ser>
        <c:ser>
          <c:idx val="4"/>
          <c:order val="4"/>
          <c:explosion val="25"/>
          <c:cat>
            <c:strRef>
              <c:f>диагр3!$A$11:$B$19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диагр3!$G$11:$G$19</c:f>
            </c:numRef>
          </c:val>
        </c:ser>
        <c:ser>
          <c:idx val="3"/>
          <c:order val="3"/>
          <c:explosion val="25"/>
          <c:cat>
            <c:strRef>
              <c:f>диагр3!$A$11:$B$19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диагр3!$F$11:$F$19</c:f>
            </c:numRef>
          </c:val>
        </c:ser>
        <c:ser>
          <c:idx val="2"/>
          <c:order val="2"/>
          <c:explosion val="25"/>
          <c:cat>
            <c:strRef>
              <c:f>диагр3!$A$11:$B$19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диагр3!$E$11:$E$19</c:f>
            </c:numRef>
          </c:val>
        </c:ser>
        <c:ser>
          <c:idx val="1"/>
          <c:order val="1"/>
          <c:explosion val="25"/>
          <c:cat>
            <c:strRef>
              <c:f>диагр3!$A$11:$B$19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диагр3!$D$11:$D$19</c:f>
            </c:numRef>
          </c:val>
        </c:ser>
        <c:ser>
          <c:idx val="0"/>
          <c:order val="0"/>
          <c:explosion val="25"/>
          <c:cat>
            <c:strRef>
              <c:f>диагр3!$A$11:$B$19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диагр3!$C$11:$C$19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2016 год</c:v>
          </c:tx>
          <c:invertIfNegative val="0"/>
          <c:dLbls>
            <c:dLbl>
              <c:idx val="2"/>
              <c:layout>
                <c:manualLayout>
                  <c:x val="-2.1505376344086021E-3"/>
                  <c:y val="-5.516373203772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903056472779612E-2"/>
                  <c:y val="-1.0029769461405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 4'!$A$21:$C$24</c:f>
              <c:strCache>
                <c:ptCount val="4"/>
                <c:pt idx="0">
                  <c:v>Дотации 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Прочие безвозмездные поступления</c:v>
                </c:pt>
              </c:strCache>
            </c:strRef>
          </c:cat>
          <c:val>
            <c:numRef>
              <c:f>'диагр 4'!$D$21:$D$24</c:f>
              <c:numCache>
                <c:formatCode>#,##0.00</c:formatCode>
                <c:ptCount val="4"/>
                <c:pt idx="0">
                  <c:v>1000.3</c:v>
                </c:pt>
                <c:pt idx="1">
                  <c:v>1326.4</c:v>
                </c:pt>
                <c:pt idx="2">
                  <c:v>196.08</c:v>
                </c:pt>
                <c:pt idx="3">
                  <c:v>264.5</c:v>
                </c:pt>
              </c:numCache>
            </c:numRef>
          </c:val>
        </c:ser>
        <c:ser>
          <c:idx val="1"/>
          <c:order val="1"/>
          <c:tx>
            <c:v>2017 год</c:v>
          </c:tx>
          <c:spPr>
            <a:solidFill>
              <a:schemeClr val="accent6">
                <a:lumMod val="75000"/>
                <a:alpha val="82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2.1505376344086023E-2"/>
                  <c:y val="-5.0148847307026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010752688172046E-2"/>
                  <c:y val="-1.0029769461405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78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 4'!$A$21:$C$24</c:f>
              <c:strCache>
                <c:ptCount val="4"/>
                <c:pt idx="0">
                  <c:v>Дотации 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Прочие безвозмездные поступления</c:v>
                </c:pt>
              </c:strCache>
            </c:strRef>
          </c:cat>
          <c:val>
            <c:numRef>
              <c:f>'диагр 4'!$E$21:$E$24</c:f>
              <c:numCache>
                <c:formatCode>#,##0.00</c:formatCode>
                <c:ptCount val="4"/>
                <c:pt idx="0">
                  <c:v>3339.3</c:v>
                </c:pt>
                <c:pt idx="1">
                  <c:v>12353.24</c:v>
                </c:pt>
                <c:pt idx="2">
                  <c:v>234.7</c:v>
                </c:pt>
                <c:pt idx="3">
                  <c:v>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5140992"/>
        <c:axId val="166475968"/>
        <c:axId val="0"/>
      </c:bar3DChart>
      <c:catAx>
        <c:axId val="16514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6475968"/>
        <c:crosses val="autoZero"/>
        <c:auto val="1"/>
        <c:lblAlgn val="ctr"/>
        <c:lblOffset val="100"/>
        <c:noMultiLvlLbl val="0"/>
      </c:catAx>
      <c:valAx>
        <c:axId val="16647596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651409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37F2-8D90-4443-BE66-E504BFC9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5551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КСП05</dc:creator>
  <cp:lastModifiedBy>Наташа</cp:lastModifiedBy>
  <cp:revision>24</cp:revision>
  <cp:lastPrinted>2018-04-28T11:42:00Z</cp:lastPrinted>
  <dcterms:created xsi:type="dcterms:W3CDTF">2018-04-28T07:39:00Z</dcterms:created>
  <dcterms:modified xsi:type="dcterms:W3CDTF">2018-06-15T04:59:00Z</dcterms:modified>
</cp:coreProperties>
</file>