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F4" w:rsidRDefault="00752AF4" w:rsidP="00752AF4">
      <w:pPr>
        <w:pStyle w:val="1"/>
        <w:ind w:left="4956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УТВЕРЖДЕНЫ</w:t>
      </w:r>
    </w:p>
    <w:p w:rsidR="00F07C79" w:rsidRDefault="00752AF4" w:rsidP="00752AF4">
      <w:pPr>
        <w:pStyle w:val="1"/>
        <w:ind w:left="4956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распоряжением</w:t>
      </w:r>
      <w:r w:rsidR="00757A48" w:rsidRPr="00757A48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председателя Контрольно-счетной палаты муниципального образования </w:t>
      </w:r>
      <w:proofErr w:type="spellStart"/>
      <w:r w:rsidR="00757A48" w:rsidRPr="00757A48">
        <w:rPr>
          <w:rFonts w:ascii="Times New Roman" w:hAnsi="Times New Roman" w:cs="Times New Roman"/>
          <w:color w:val="000000"/>
          <w:sz w:val="26"/>
          <w:szCs w:val="26"/>
        </w:rPr>
        <w:t>Тосненский</w:t>
      </w:r>
      <w:proofErr w:type="spellEnd"/>
      <w:r w:rsidR="00757A48" w:rsidRPr="00757A48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</w:p>
    <w:p w:rsidR="00757A48" w:rsidRPr="00757A48" w:rsidRDefault="00757A48" w:rsidP="00752AF4">
      <w:pPr>
        <w:pStyle w:val="1"/>
        <w:ind w:left="4956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A48">
        <w:rPr>
          <w:rFonts w:ascii="Times New Roman" w:hAnsi="Times New Roman" w:cs="Times New Roman"/>
          <w:color w:val="000000"/>
          <w:sz w:val="26"/>
          <w:szCs w:val="26"/>
        </w:rPr>
        <w:t>Ленинградской области</w:t>
      </w:r>
    </w:p>
    <w:p w:rsidR="00757A48" w:rsidRPr="00757A48" w:rsidRDefault="00757A48" w:rsidP="00752AF4">
      <w:pPr>
        <w:pStyle w:val="1"/>
        <w:ind w:left="4956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A4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07C79">
        <w:rPr>
          <w:rFonts w:ascii="Times New Roman" w:hAnsi="Times New Roman" w:cs="Times New Roman"/>
          <w:color w:val="000000"/>
          <w:sz w:val="26"/>
          <w:szCs w:val="26"/>
        </w:rPr>
        <w:t xml:space="preserve">29 апреля 2020 года </w:t>
      </w:r>
      <w:r w:rsidRPr="00757A4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F07C79">
        <w:rPr>
          <w:rFonts w:ascii="Times New Roman" w:hAnsi="Times New Roman" w:cs="Times New Roman"/>
          <w:color w:val="000000"/>
          <w:sz w:val="26"/>
          <w:szCs w:val="26"/>
        </w:rPr>
        <w:t xml:space="preserve"> 17</w:t>
      </w: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07C79" w:rsidRDefault="00F07C79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07C79" w:rsidRDefault="00F07C79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07C79" w:rsidRDefault="00F07C79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07C79" w:rsidRDefault="00F07C79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07C79" w:rsidRDefault="00F07C79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F61DA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</w:p>
    <w:p w:rsidR="005F61DA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по проведению оперативного</w:t>
      </w:r>
      <w:r w:rsidR="005F61DA" w:rsidRPr="00757A48">
        <w:rPr>
          <w:rFonts w:ascii="Times New Roman" w:hAnsi="Times New Roman" w:cs="Times New Roman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sz w:val="26"/>
          <w:szCs w:val="26"/>
        </w:rPr>
        <w:t xml:space="preserve">анализа исполнения и контроля </w:t>
      </w:r>
    </w:p>
    <w:p w:rsidR="00CE27D2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за организацией исполнения </w:t>
      </w:r>
      <w:r w:rsidR="00274E62" w:rsidRPr="00757A48">
        <w:rPr>
          <w:rFonts w:ascii="Times New Roman" w:hAnsi="Times New Roman" w:cs="Times New Roman"/>
          <w:sz w:val="26"/>
          <w:szCs w:val="26"/>
        </w:rPr>
        <w:t xml:space="preserve">бюджета </w:t>
      </w: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E593C" w:rsidRPr="00757A48" w:rsidRDefault="004E593C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7644" w:rsidRDefault="00E07644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07C79" w:rsidRPr="00757A48" w:rsidRDefault="00F07C79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7644" w:rsidRPr="00757A48" w:rsidRDefault="00E07644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7854" w:rsidRPr="00757A48" w:rsidRDefault="007F7854" w:rsidP="00757A48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F07C79" w:rsidRDefault="00F07C79" w:rsidP="00757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7D2" w:rsidRPr="00757A48" w:rsidRDefault="00CE27D2" w:rsidP="00757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A48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AA0ECD" w:rsidRPr="00757A48" w:rsidRDefault="00AA0ECD" w:rsidP="00757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ECD" w:rsidRPr="00757A48" w:rsidRDefault="00AA0ECD" w:rsidP="00757A4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1. Общие положения…………………………………………………</w:t>
      </w:r>
      <w:proofErr w:type="gramStart"/>
      <w:r w:rsidRPr="00757A4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757A48">
        <w:rPr>
          <w:rFonts w:ascii="Times New Roman" w:hAnsi="Times New Roman" w:cs="Times New Roman"/>
          <w:sz w:val="26"/>
          <w:szCs w:val="26"/>
        </w:rPr>
        <w:t>….….</w:t>
      </w:r>
      <w:r w:rsidR="001E0861">
        <w:rPr>
          <w:rFonts w:ascii="Times New Roman" w:hAnsi="Times New Roman" w:cs="Times New Roman"/>
          <w:sz w:val="26"/>
          <w:szCs w:val="26"/>
        </w:rPr>
        <w:t>4</w:t>
      </w:r>
    </w:p>
    <w:p w:rsidR="00734291" w:rsidRPr="00757A48" w:rsidRDefault="00734291" w:rsidP="00757A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2. Цели, задачи, предмет, объекты и метод оперативного анализа и контроля за организацией исполнения бюджета в текущем финансовом году…</w:t>
      </w:r>
      <w:proofErr w:type="gramStart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……</w:t>
      </w:r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="00E03ADD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734291" w:rsidRPr="00757A48" w:rsidRDefault="00734291" w:rsidP="00757A48">
      <w:pPr>
        <w:widowControl w:val="0"/>
        <w:autoSpaceDE w:val="0"/>
        <w:autoSpaceDN w:val="0"/>
        <w:spacing w:before="24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4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Процедура осуществления оперативного анализа и контроля исполнения местного бюджета в текущем финансовом году…………………………</w:t>
      </w:r>
      <w:proofErr w:type="gramStart"/>
      <w:r w:rsidRPr="00757A4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="007F7854" w:rsidRPr="00757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7F7854" w:rsidRPr="00757A48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</w:p>
    <w:p w:rsidR="00734291" w:rsidRDefault="00734291" w:rsidP="00757A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4. Основные этапы осуществления оперативного анализа исполнения и контроля за организацией исполнения бюджета …………………………</w:t>
      </w:r>
      <w:proofErr w:type="gramStart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……</w:t>
      </w:r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</w:p>
    <w:p w:rsidR="00F07C79" w:rsidRPr="00757A48" w:rsidRDefault="00F07C79" w:rsidP="00757A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4291" w:rsidRPr="00757A48" w:rsidRDefault="00734291" w:rsidP="00757A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757A48">
        <w:rPr>
          <w:rFonts w:ascii="Times New Roman" w:hAnsi="Times New Roman" w:cs="Times New Roman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Примерная структура и содержание заключения об исполнении местного бюджета за соответствующий отчетный период……………………</w:t>
      </w:r>
      <w:proofErr w:type="gramStart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……</w:t>
      </w:r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……</w:t>
      </w:r>
      <w:r w:rsidR="00E03AD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</w:p>
    <w:p w:rsidR="00734291" w:rsidRPr="00757A48" w:rsidRDefault="00734291" w:rsidP="00757A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7644" w:rsidRPr="00757A48" w:rsidRDefault="00E07644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7644" w:rsidRPr="00757A48" w:rsidRDefault="00E07644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ECD" w:rsidRPr="00757A48" w:rsidRDefault="00AA0ECD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ECD" w:rsidRPr="00757A48" w:rsidRDefault="00AA0ECD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ECD" w:rsidRPr="00757A48" w:rsidRDefault="00AA0ECD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ECD" w:rsidRPr="00757A48" w:rsidRDefault="00AA0ECD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F61DA" w:rsidRPr="00757A48" w:rsidRDefault="005F61DA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F61DA" w:rsidRPr="00757A48" w:rsidRDefault="005F61DA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F61DA" w:rsidRDefault="005F61DA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0861" w:rsidRPr="00757A48" w:rsidRDefault="001E0861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E27D2" w:rsidRPr="00757A48" w:rsidRDefault="00CE27D2" w:rsidP="00757A4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626CC" w:rsidRPr="00757A48" w:rsidRDefault="005626CC" w:rsidP="009004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57A48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8A76D9" w:rsidRPr="00757A48" w:rsidRDefault="008A76D9" w:rsidP="00757A48">
      <w:pPr>
        <w:pStyle w:val="a4"/>
        <w:autoSpaceDE w:val="0"/>
        <w:autoSpaceDN w:val="0"/>
        <w:adjustRightInd w:val="0"/>
        <w:spacing w:after="0" w:line="240" w:lineRule="auto"/>
        <w:ind w:left="34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71F0" w:rsidRPr="00757A48" w:rsidRDefault="00BF3DAD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1.1.  Методические рекомендации по проведению оперативного анализа исполнения и контроля за организацией исполнения бюджета (далее – Методические рекомендации) </w:t>
      </w:r>
      <w:r w:rsidR="000571F0" w:rsidRPr="00757A48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</w:t>
      </w:r>
      <w:r w:rsidR="00F17E5C" w:rsidRPr="00757A48">
        <w:rPr>
          <w:rFonts w:ascii="Times New Roman" w:hAnsi="Times New Roman" w:cs="Times New Roman"/>
          <w:sz w:val="26"/>
          <w:szCs w:val="26"/>
        </w:rPr>
        <w:t>сотрудниками</w:t>
      </w:r>
      <w:r w:rsidR="000571F0" w:rsidRPr="00757A48">
        <w:rPr>
          <w:rFonts w:ascii="Times New Roman" w:hAnsi="Times New Roman" w:cs="Times New Roman"/>
          <w:sz w:val="26"/>
          <w:szCs w:val="26"/>
        </w:rPr>
        <w:t xml:space="preserve"> Контрольно-счетной палаты муниципального образования Тосненский район Ленинградской области (далее также  – Контрольно-счётная палата, КСП) при организации и проведени</w:t>
      </w:r>
      <w:r w:rsidR="00905856" w:rsidRPr="00757A48">
        <w:rPr>
          <w:rFonts w:ascii="Times New Roman" w:hAnsi="Times New Roman" w:cs="Times New Roman"/>
          <w:sz w:val="26"/>
          <w:szCs w:val="26"/>
        </w:rPr>
        <w:t>и</w:t>
      </w:r>
      <w:r w:rsidR="000571F0" w:rsidRPr="00757A48">
        <w:rPr>
          <w:rFonts w:ascii="Times New Roman" w:hAnsi="Times New Roman" w:cs="Times New Roman"/>
          <w:sz w:val="26"/>
          <w:szCs w:val="26"/>
        </w:rPr>
        <w:t xml:space="preserve"> комплекса мероприятий </w:t>
      </w:r>
      <w:r w:rsidR="00EF530C" w:rsidRPr="00757A48">
        <w:rPr>
          <w:rFonts w:ascii="Times New Roman" w:hAnsi="Times New Roman" w:cs="Times New Roman"/>
          <w:sz w:val="26"/>
          <w:szCs w:val="26"/>
        </w:rPr>
        <w:t>по осуществлению</w:t>
      </w:r>
      <w:r w:rsidRPr="00757A48">
        <w:rPr>
          <w:rFonts w:ascii="Times New Roman" w:hAnsi="Times New Roman" w:cs="Times New Roman"/>
          <w:sz w:val="26"/>
          <w:szCs w:val="26"/>
        </w:rPr>
        <w:t xml:space="preserve"> оперативного анализа исполнения и контроля за организацией исполнения </w:t>
      </w:r>
      <w:r w:rsidR="00274E62" w:rsidRPr="00757A48">
        <w:rPr>
          <w:rFonts w:ascii="Times New Roman" w:hAnsi="Times New Roman" w:cs="Times New Roman"/>
          <w:sz w:val="26"/>
          <w:szCs w:val="26"/>
        </w:rPr>
        <w:t>бюджета муниципального образования Тосненский район Ленинградской области, бюджетов городских и сельских поселений, входящих в состав Тосненского муниципального района и заключивших соглашение о передаче Контрольно-счетной палате муниципального образования Тосненский район Ленинградской области полномочий по осуществлению внешнего муниципального финансового контроля,</w:t>
      </w:r>
      <w:r w:rsidR="00EF530C" w:rsidRPr="00757A48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="004307B3" w:rsidRPr="00757A48">
        <w:rPr>
          <w:rFonts w:ascii="Times New Roman" w:hAnsi="Times New Roman" w:cs="Times New Roman"/>
          <w:sz w:val="26"/>
          <w:szCs w:val="26"/>
        </w:rPr>
        <w:t xml:space="preserve"> (далее также – местный бюджет)</w:t>
      </w:r>
      <w:r w:rsidR="00274E62" w:rsidRPr="00757A48">
        <w:rPr>
          <w:rFonts w:ascii="Times New Roman" w:hAnsi="Times New Roman" w:cs="Times New Roman"/>
          <w:sz w:val="26"/>
          <w:szCs w:val="26"/>
        </w:rPr>
        <w:t>.</w:t>
      </w:r>
    </w:p>
    <w:p w:rsidR="00F842FB" w:rsidRPr="00757A48" w:rsidRDefault="00905856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1.2. </w:t>
      </w:r>
      <w:r w:rsidR="00F842FB" w:rsidRPr="00757A48">
        <w:rPr>
          <w:rFonts w:ascii="Times New Roman" w:hAnsi="Times New Roman" w:cs="Times New Roman"/>
          <w:sz w:val="26"/>
          <w:szCs w:val="26"/>
        </w:rPr>
        <w:t>Методические указания разработаны на основании правовых актов:</w:t>
      </w:r>
    </w:p>
    <w:p w:rsidR="00F842FB" w:rsidRPr="00757A48" w:rsidRDefault="00F842FB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Бюджетный кодекс Российской Федерации (далее также – БК РФ);</w:t>
      </w:r>
    </w:p>
    <w:p w:rsidR="00F842FB" w:rsidRPr="00757A48" w:rsidRDefault="00F842FB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- №6-ФЗ);</w:t>
      </w:r>
    </w:p>
    <w:p w:rsidR="00F842FB" w:rsidRPr="00757A48" w:rsidRDefault="00F842FB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- </w:t>
      </w:r>
      <w:r w:rsidR="004307B3" w:rsidRPr="00757A48">
        <w:rPr>
          <w:rFonts w:ascii="Times New Roman" w:hAnsi="Times New Roman" w:cs="Times New Roman"/>
          <w:sz w:val="26"/>
          <w:szCs w:val="26"/>
        </w:rPr>
        <w:t>«Общие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РФ, протокол от 17.10.2014 N 47К (993));</w:t>
      </w:r>
    </w:p>
    <w:p w:rsidR="009A3C37" w:rsidRPr="00757A48" w:rsidRDefault="009A3C37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- </w:t>
      </w:r>
      <w:r w:rsidR="004307B3" w:rsidRPr="00757A48">
        <w:rPr>
          <w:rFonts w:ascii="Times New Roman" w:hAnsi="Times New Roman" w:cs="Times New Roman"/>
          <w:sz w:val="26"/>
          <w:szCs w:val="26"/>
        </w:rPr>
        <w:t>«</w:t>
      </w:r>
      <w:r w:rsidRPr="00757A48">
        <w:rPr>
          <w:rFonts w:ascii="Times New Roman" w:hAnsi="Times New Roman" w:cs="Times New Roman"/>
          <w:sz w:val="26"/>
          <w:szCs w:val="26"/>
        </w:rPr>
        <w:t xml:space="preserve">СГА 202. Оперативный анализ исполнения и контроль за организацией </w:t>
      </w:r>
      <w:r w:rsidR="004307B3" w:rsidRPr="00757A48">
        <w:rPr>
          <w:rFonts w:ascii="Times New Roman" w:hAnsi="Times New Roman" w:cs="Times New Roman"/>
          <w:sz w:val="26"/>
          <w:szCs w:val="26"/>
        </w:rPr>
        <w:t>исполнения федерального бюджета»</w:t>
      </w:r>
      <w:r w:rsidRPr="00757A48">
        <w:rPr>
          <w:rFonts w:ascii="Times New Roman" w:hAnsi="Times New Roman" w:cs="Times New Roman"/>
          <w:sz w:val="26"/>
          <w:szCs w:val="26"/>
        </w:rPr>
        <w:t xml:space="preserve"> (утв. Коллегией Счетной палаты РФ, протокол от 25.12.2013 N 55К (946)) (ред. от 26.03.2019)</w:t>
      </w:r>
    </w:p>
    <w:p w:rsidR="009A3C37" w:rsidRPr="00757A48" w:rsidRDefault="009A3C37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Решение совета депутатов муниципального образования Тосненский район Ленинградской области от 28.08.2012 № 170 «О контрольно-счетном органе муниципального образования Тосненский район Ленинградской области»;</w:t>
      </w:r>
    </w:p>
    <w:p w:rsidR="009A3C37" w:rsidRPr="00757A48" w:rsidRDefault="009A3C37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Регламент Контрольно-счетной палаты муниципального образования Тосненский район Ленинградской области от 14.06.2013 № 54 (в ред. от 28.12.2013), утвержденный распоряжением председателя Контрольно-счетной палаты муниципального образования Тосненс</w:t>
      </w:r>
      <w:r w:rsidR="00905856" w:rsidRPr="00757A48">
        <w:rPr>
          <w:rFonts w:ascii="Times New Roman" w:hAnsi="Times New Roman" w:cs="Times New Roman"/>
          <w:sz w:val="26"/>
          <w:szCs w:val="26"/>
        </w:rPr>
        <w:t>кий район Ленинградской области;</w:t>
      </w:r>
    </w:p>
    <w:p w:rsidR="00905856" w:rsidRPr="00757A48" w:rsidRDefault="00905856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Стандарт внешнего муниципального финансового контроля «Порядок организации методологического обеспечения деятельности Контрольно-счетной палаты муниципального образования Тосненский район Ленинградской области» (утверждён распоряжением председателя Контрольно-счётной палаты муниципального образования Тосненский район Ленинградской области от 14.11.2014 № 35).</w:t>
      </w:r>
    </w:p>
    <w:p w:rsidR="00F842FB" w:rsidRPr="00757A48" w:rsidRDefault="00905856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r w:rsidR="00BF3DAD" w:rsidRPr="00757A48">
        <w:rPr>
          <w:rFonts w:ascii="Times New Roman" w:hAnsi="Times New Roman" w:cs="Times New Roman"/>
          <w:sz w:val="26"/>
          <w:szCs w:val="26"/>
        </w:rPr>
        <w:t xml:space="preserve">Целью </w:t>
      </w:r>
      <w:r w:rsidRPr="00757A48">
        <w:rPr>
          <w:rFonts w:ascii="Times New Roman" w:hAnsi="Times New Roman" w:cs="Times New Roman"/>
          <w:sz w:val="26"/>
          <w:szCs w:val="26"/>
        </w:rPr>
        <w:t>Методических рекомендаций</w:t>
      </w:r>
      <w:r w:rsidR="00BF3DAD" w:rsidRPr="00757A48">
        <w:rPr>
          <w:rFonts w:ascii="Times New Roman" w:hAnsi="Times New Roman" w:cs="Times New Roman"/>
          <w:sz w:val="26"/>
          <w:szCs w:val="26"/>
        </w:rPr>
        <w:t xml:space="preserve"> является установление</w:t>
      </w:r>
      <w:r w:rsidRPr="00757A48">
        <w:rPr>
          <w:rFonts w:ascii="Times New Roman" w:hAnsi="Times New Roman" w:cs="Times New Roman"/>
          <w:sz w:val="26"/>
          <w:szCs w:val="26"/>
        </w:rPr>
        <w:t xml:space="preserve"> </w:t>
      </w:r>
      <w:r w:rsidR="00BF3DAD" w:rsidRPr="00757A48">
        <w:rPr>
          <w:rFonts w:ascii="Times New Roman" w:hAnsi="Times New Roman" w:cs="Times New Roman"/>
          <w:sz w:val="26"/>
          <w:szCs w:val="26"/>
        </w:rPr>
        <w:t>общи</w:t>
      </w:r>
      <w:r w:rsidRPr="00757A48">
        <w:rPr>
          <w:rFonts w:ascii="Times New Roman" w:hAnsi="Times New Roman" w:cs="Times New Roman"/>
          <w:sz w:val="26"/>
          <w:szCs w:val="26"/>
        </w:rPr>
        <w:t>х правил, требований и процедур осуществления оперативного анализа</w:t>
      </w:r>
      <w:r w:rsidR="00BF3DAD" w:rsidRPr="00757A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3DAD" w:rsidRPr="00757A48">
        <w:rPr>
          <w:rFonts w:ascii="Times New Roman" w:hAnsi="Times New Roman" w:cs="Times New Roman"/>
          <w:sz w:val="26"/>
          <w:szCs w:val="26"/>
        </w:rPr>
        <w:t>и  контроля</w:t>
      </w:r>
      <w:proofErr w:type="gramEnd"/>
      <w:r w:rsidR="004307B3" w:rsidRPr="00757A48">
        <w:rPr>
          <w:rFonts w:ascii="Times New Roman" w:hAnsi="Times New Roman" w:cs="Times New Roman"/>
          <w:sz w:val="26"/>
          <w:szCs w:val="26"/>
        </w:rPr>
        <w:t xml:space="preserve"> за организацией исполнения местного бюджета.</w:t>
      </w:r>
    </w:p>
    <w:p w:rsidR="00905856" w:rsidRPr="00757A48" w:rsidRDefault="00BF3DAD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1.4. Задачами </w:t>
      </w:r>
      <w:r w:rsidR="007659D4" w:rsidRPr="00757A48">
        <w:rPr>
          <w:rFonts w:ascii="Times New Roman" w:hAnsi="Times New Roman" w:cs="Times New Roman"/>
          <w:sz w:val="26"/>
          <w:szCs w:val="26"/>
        </w:rPr>
        <w:t>Методических рекомендаций</w:t>
      </w:r>
      <w:r w:rsidRPr="00757A4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B7DC7" w:rsidRPr="00757A48" w:rsidRDefault="001B7DC7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определение источников информации для проведения оперативного анализа и контроля.</w:t>
      </w:r>
    </w:p>
    <w:p w:rsidR="001B7DC7" w:rsidRPr="00757A48" w:rsidRDefault="001B7DC7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установление общих правил и порядка осуществления оперативного анализа и контроля.</w:t>
      </w:r>
    </w:p>
    <w:p w:rsidR="001B7DC7" w:rsidRPr="00757A48" w:rsidRDefault="001B7DC7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- определение структуры, содержания и основных требований к оформлению результатов оперативного анализа и контроля.</w:t>
      </w:r>
    </w:p>
    <w:p w:rsidR="00F06D00" w:rsidRPr="00757A48" w:rsidRDefault="00F06D00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 xml:space="preserve">1.5. При  организации  и  проведении  оперативного анализа исполнения и контроля за организацией исполнения местного бюджета сотрудники  Контрольно-счётной палаты обязаны  руководствоваться  Конституцией Российской Федерации, Федеральным законом от 07.02.2011 года № 6-ФЗ «Об  общих  принципах  организации  и  деятельности  контрольно-счетных органов субъектов Российской Федерации и муниципальных образований», </w:t>
      </w:r>
      <w:r w:rsidR="008E24D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совета депутатов муниципального образования Тосненский район Ленинградской области от 28.08.2012 № 170 «О контрольно-счетном органе муниципального образования Тосненский район Ленинградской области»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57A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sz w:val="26"/>
          <w:szCs w:val="26"/>
        </w:rPr>
        <w:t>бюджет</w:t>
      </w:r>
      <w:r w:rsidR="00AF40BC" w:rsidRPr="00757A48">
        <w:rPr>
          <w:rFonts w:ascii="Times New Roman" w:hAnsi="Times New Roman" w:cs="Times New Roman"/>
          <w:sz w:val="26"/>
          <w:szCs w:val="26"/>
        </w:rPr>
        <w:t xml:space="preserve">ным  законодательством, другими </w:t>
      </w:r>
      <w:r w:rsidRPr="00757A48">
        <w:rPr>
          <w:rFonts w:ascii="Times New Roman" w:hAnsi="Times New Roman" w:cs="Times New Roman"/>
          <w:sz w:val="26"/>
          <w:szCs w:val="26"/>
        </w:rPr>
        <w:t>нормативными</w:t>
      </w:r>
      <w:r w:rsidR="00AF40BC" w:rsidRPr="00757A48">
        <w:rPr>
          <w:rFonts w:ascii="Times New Roman" w:hAnsi="Times New Roman" w:cs="Times New Roman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sz w:val="26"/>
          <w:szCs w:val="26"/>
        </w:rPr>
        <w:t>правовыми актами Российской Федерации</w:t>
      </w:r>
      <w:r w:rsidR="008E24D5" w:rsidRPr="00757A48">
        <w:rPr>
          <w:rFonts w:ascii="Times New Roman" w:hAnsi="Times New Roman" w:cs="Times New Roman"/>
          <w:sz w:val="26"/>
          <w:szCs w:val="26"/>
        </w:rPr>
        <w:t xml:space="preserve"> и</w:t>
      </w:r>
      <w:r w:rsidR="00AF40BC" w:rsidRPr="00757A48">
        <w:rPr>
          <w:rFonts w:ascii="Times New Roman" w:hAnsi="Times New Roman" w:cs="Times New Roman"/>
          <w:sz w:val="26"/>
          <w:szCs w:val="26"/>
        </w:rPr>
        <w:t xml:space="preserve"> Ленинградской</w:t>
      </w:r>
      <w:r w:rsidRPr="00757A48">
        <w:rPr>
          <w:rFonts w:ascii="Times New Roman" w:hAnsi="Times New Roman" w:cs="Times New Roman"/>
          <w:sz w:val="26"/>
          <w:szCs w:val="26"/>
        </w:rPr>
        <w:t xml:space="preserve"> области, иными нормативными документами</w:t>
      </w:r>
      <w:r w:rsidR="008E24D5" w:rsidRPr="00757A48">
        <w:rPr>
          <w:rFonts w:ascii="Times New Roman" w:hAnsi="Times New Roman" w:cs="Times New Roman"/>
          <w:sz w:val="26"/>
          <w:szCs w:val="26"/>
        </w:rPr>
        <w:t xml:space="preserve"> Контрольно-счётной палаты</w:t>
      </w:r>
      <w:r w:rsidRPr="00757A48">
        <w:rPr>
          <w:rFonts w:ascii="Times New Roman" w:hAnsi="Times New Roman" w:cs="Times New Roman"/>
          <w:sz w:val="26"/>
          <w:szCs w:val="26"/>
        </w:rPr>
        <w:t xml:space="preserve"> и настоящим</w:t>
      </w:r>
      <w:r w:rsidR="00AF40BC" w:rsidRPr="00757A48">
        <w:rPr>
          <w:rFonts w:ascii="Times New Roman" w:hAnsi="Times New Roman" w:cs="Times New Roman"/>
          <w:sz w:val="26"/>
          <w:szCs w:val="26"/>
        </w:rPr>
        <w:t>и Методическими рекомендациями.</w:t>
      </w:r>
    </w:p>
    <w:p w:rsidR="00F06D00" w:rsidRPr="00757A48" w:rsidRDefault="00AF40BC" w:rsidP="001E08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1.6</w:t>
      </w:r>
      <w:r w:rsidR="00F06D00" w:rsidRPr="00757A48">
        <w:rPr>
          <w:rFonts w:ascii="Times New Roman" w:hAnsi="Times New Roman" w:cs="Times New Roman"/>
          <w:sz w:val="26"/>
          <w:szCs w:val="26"/>
        </w:rPr>
        <w:t xml:space="preserve">. По вопросам, порядок решения которых не урегулирован Методическими рекомендациями, решение принимается Председателем </w:t>
      </w:r>
      <w:r w:rsidR="00B66712" w:rsidRPr="00757A48">
        <w:rPr>
          <w:rFonts w:ascii="Times New Roman" w:hAnsi="Times New Roman" w:cs="Times New Roman"/>
          <w:sz w:val="26"/>
          <w:szCs w:val="26"/>
        </w:rPr>
        <w:t xml:space="preserve">Контрольно-счётной палаты. </w:t>
      </w:r>
    </w:p>
    <w:p w:rsidR="007F7854" w:rsidRPr="00757A48" w:rsidRDefault="00BF3DAD" w:rsidP="0090042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="00262F8D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Цели, задачи, предмет, объекты и метод оперативного анализа и контроля за организацией исполнения бюджета в текущем финансовом году</w:t>
      </w:r>
    </w:p>
    <w:p w:rsidR="00376D7E" w:rsidRPr="00983CD3" w:rsidRDefault="006E7CE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376D7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Оперативный анализ</w:t>
      </w:r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</w:t>
      </w:r>
      <w:r w:rsidR="00376D7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</w:t>
      </w:r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организацией исполнения местного бюджета (далее – оперативный анализ и контроль)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</w:t>
      </w:r>
      <w:r w:rsidR="00376D7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проведения экспертно-аналитического мероприятия.</w:t>
      </w:r>
    </w:p>
    <w:p w:rsidR="00376D7E" w:rsidRPr="00983CD3" w:rsidRDefault="006E7CE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Целями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опер</w:t>
      </w:r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ативного</w:t>
      </w:r>
      <w:proofErr w:type="gramEnd"/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анализа  и  контроля являются</w:t>
      </w:r>
      <w:r w:rsidR="00376D7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анализ  полноты  и</w:t>
      </w:r>
      <w:r w:rsidR="00376D7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своевременности  поступлений  доходов  местного  бюджета,</w:t>
      </w:r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 расходов и источников финансирования дефицита местного бюджета в сравнении с утверждёнными показателями решения 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представительного органа муниципального </w:t>
      </w:r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 о местном бюджете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также – решение о бюджете)</w:t>
      </w:r>
      <w:r w:rsidR="00AF40BC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выявление отклонений и нарушений и внесение предложений по их устранению.</w:t>
      </w:r>
    </w:p>
    <w:p w:rsidR="0051761C" w:rsidRPr="00983CD3" w:rsidRDefault="006E7CE8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="00BF3DA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. Задачами оперативного анализа и контроля являются:</w:t>
      </w:r>
    </w:p>
    <w:p w:rsidR="00F84BA8" w:rsidRPr="00983CD3" w:rsidRDefault="00F84BA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ежеквартальный анализ объ</w:t>
      </w:r>
      <w:r w:rsidR="00A71C2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мов поступлений доходов местного бюджета, уровня соответствия показателей исполнения по доходам показателям, утвержд</w:t>
      </w:r>
      <w:r w:rsidR="00A71C2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нным решением 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бюджете, показателям прогноза поступлений доходов местного бюджета;</w:t>
      </w:r>
    </w:p>
    <w:p w:rsidR="00F84BA8" w:rsidRPr="00983CD3" w:rsidRDefault="00F84BA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ежеквартальный анализ кассового исполнения расходов местного бюджета, уровня соответствия показателей исполнения местного бюджета показателям, утвержд</w:t>
      </w:r>
      <w:r w:rsidR="00A71C2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нным решением 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бюджете, сводной бюджетной росписи местного бюджета (далее - сводная бюджетная роспись) в разрезе разделов и подразделов классификации расходов бюджетов, муниципальных 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программ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</w:t>
      </w:r>
      <w:r w:rsidR="00262F8D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F84BA8" w:rsidRPr="00983CD3" w:rsidRDefault="00F84BA8" w:rsidP="00983CD3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 xml:space="preserve">ежеквартальный анализ размеров дефицита (профицита) местного бюджета, источников финансирования дефицита бюджета, уровня соответствия показателей исполнения местного бюджета показателям, утвержденным решением </w:t>
      </w:r>
      <w:r w:rsidR="00262F8D" w:rsidRPr="00983CD3">
        <w:rPr>
          <w:rFonts w:ascii="Times New Roman" w:hAnsi="Times New Roman" w:cs="Times New Roman"/>
          <w:sz w:val="26"/>
          <w:szCs w:val="26"/>
        </w:rPr>
        <w:t>о</w:t>
      </w:r>
      <w:r w:rsidRPr="00983CD3">
        <w:rPr>
          <w:rFonts w:ascii="Times New Roman" w:hAnsi="Times New Roman" w:cs="Times New Roman"/>
          <w:sz w:val="26"/>
          <w:szCs w:val="26"/>
        </w:rPr>
        <w:t xml:space="preserve"> бюджете, показателям сводной бюджетной росписи;</w:t>
      </w:r>
    </w:p>
    <w:p w:rsidR="00F84BA8" w:rsidRPr="00983CD3" w:rsidRDefault="00F84BA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соблюдением принципов бюджетной системы Российской Федерации;</w:t>
      </w:r>
    </w:p>
    <w:p w:rsidR="00F84BA8" w:rsidRPr="00983CD3" w:rsidRDefault="00F84BA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анализ хода реализации адресной инвестиционной программы;</w:t>
      </w:r>
    </w:p>
    <w:p w:rsidR="00F84BA8" w:rsidRPr="00983CD3" w:rsidRDefault="00F84BA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208A3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нализ объ</w:t>
      </w:r>
      <w:r w:rsidR="00203139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="000208A3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мов </w:t>
      </w:r>
      <w:r w:rsidR="00A71C2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0208A3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езервного фонда </w:t>
      </w:r>
      <w:r w:rsidR="001E0861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местной администрации</w:t>
      </w:r>
      <w:r w:rsidR="00203139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3139" w:rsidRPr="00983CD3" w:rsidRDefault="00203139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анализ объемов дорожного фонда муниципального образования</w:t>
      </w:r>
      <w:r w:rsidR="00A71C2E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84BA8" w:rsidRPr="00983CD3" w:rsidRDefault="00F84BA8" w:rsidP="00983CD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 негативных тенденций и нарушений в ходе исполнения </w:t>
      </w:r>
      <w:r w:rsidR="000208A3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бюджета, их анализ и внесение предложений по их устранению.</w:t>
      </w:r>
    </w:p>
    <w:p w:rsidR="00366DFA" w:rsidRPr="00983CD3" w:rsidRDefault="00C25258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2.4</w:t>
      </w:r>
      <w:r w:rsidR="00366DFA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983CD3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Предметом оперативного анализа и контроля </w:t>
      </w:r>
      <w:proofErr w:type="gramStart"/>
      <w:r w:rsidR="00983CD3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="00366DFA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E7CE8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отчёт</w:t>
      </w:r>
      <w:proofErr w:type="gramEnd"/>
      <w:r w:rsidR="006E7CE8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исполнении бюджета муниципального образования (за первый квартал, полугоди</w:t>
      </w:r>
      <w:r w:rsidR="00274E62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е и девять месяцев) (далее – Отчёт), а также документы и материалы,</w:t>
      </w:r>
      <w:r w:rsidR="006E7CE8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</w:t>
      </w:r>
      <w:r w:rsidR="00274E62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ляемые</w:t>
      </w:r>
      <w:r w:rsidR="006E7CE8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одновременно с </w:t>
      </w:r>
      <w:r w:rsidR="00274E62" w:rsidRPr="00983CD3">
        <w:rPr>
          <w:rFonts w:ascii="Times New Roman" w:hAnsi="Times New Roman" w:cs="Times New Roman"/>
          <w:color w:val="000000" w:themeColor="text1"/>
          <w:sz w:val="26"/>
          <w:szCs w:val="26"/>
        </w:rPr>
        <w:t>Отчётом.</w:t>
      </w:r>
    </w:p>
    <w:p w:rsidR="00C25258" w:rsidRPr="00983CD3" w:rsidRDefault="00C25258" w:rsidP="00983CD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>2.5. Объектами оперативного анализа и контроля являются:</w:t>
      </w:r>
    </w:p>
    <w:p w:rsidR="00C25258" w:rsidRPr="00983CD3" w:rsidRDefault="00C25258" w:rsidP="00983CD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 xml:space="preserve"> - </w:t>
      </w:r>
      <w:r w:rsidR="00274E62" w:rsidRPr="00983CD3">
        <w:rPr>
          <w:rFonts w:ascii="Times New Roman" w:hAnsi="Times New Roman" w:cs="Times New Roman"/>
          <w:sz w:val="26"/>
          <w:szCs w:val="26"/>
        </w:rPr>
        <w:t>финансовый орган</w:t>
      </w:r>
      <w:r w:rsidR="006E7CE8" w:rsidRPr="00983CD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ответственный за составление и исполнение местного бюджета;</w:t>
      </w:r>
    </w:p>
    <w:p w:rsidR="00C25258" w:rsidRPr="00983CD3" w:rsidRDefault="00C25258" w:rsidP="00983CD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>-</w:t>
      </w:r>
      <w:r w:rsidR="004C4F0E" w:rsidRPr="00983CD3">
        <w:rPr>
          <w:rFonts w:ascii="Times New Roman" w:hAnsi="Times New Roman" w:cs="Times New Roman"/>
          <w:sz w:val="26"/>
          <w:szCs w:val="26"/>
        </w:rPr>
        <w:t xml:space="preserve"> </w:t>
      </w:r>
      <w:r w:rsidR="00983CD3" w:rsidRPr="00983CD3">
        <w:rPr>
          <w:rFonts w:ascii="Times New Roman" w:hAnsi="Times New Roman" w:cs="Times New Roman"/>
          <w:sz w:val="26"/>
          <w:szCs w:val="26"/>
        </w:rPr>
        <w:t xml:space="preserve">главные </w:t>
      </w:r>
      <w:proofErr w:type="gramStart"/>
      <w:r w:rsidR="00983CD3" w:rsidRPr="00983CD3">
        <w:rPr>
          <w:rFonts w:ascii="Times New Roman" w:hAnsi="Times New Roman" w:cs="Times New Roman"/>
          <w:sz w:val="26"/>
          <w:szCs w:val="26"/>
        </w:rPr>
        <w:t>администраторы</w:t>
      </w:r>
      <w:r w:rsidRPr="00983CD3">
        <w:rPr>
          <w:rFonts w:ascii="Times New Roman" w:hAnsi="Times New Roman" w:cs="Times New Roman"/>
          <w:sz w:val="26"/>
          <w:szCs w:val="26"/>
        </w:rPr>
        <w:t xml:space="preserve">  доходов</w:t>
      </w:r>
      <w:proofErr w:type="gramEnd"/>
      <w:r w:rsidRPr="00983CD3">
        <w:rPr>
          <w:rFonts w:ascii="Times New Roman" w:hAnsi="Times New Roman" w:cs="Times New Roman"/>
          <w:sz w:val="26"/>
          <w:szCs w:val="26"/>
        </w:rPr>
        <w:t xml:space="preserve">  бюджета,  осуществляющие контроль за полнотой и своевременностью поступлений налогов, сборов и других  обязательных  платежей  в  бюджет,  а  также  за  сокращением задолженности по их уплате;</w:t>
      </w:r>
    </w:p>
    <w:p w:rsidR="00C25258" w:rsidRPr="00983CD3" w:rsidRDefault="00C25258" w:rsidP="00983CD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>-</w:t>
      </w:r>
      <w:r w:rsidR="004C4F0E" w:rsidRPr="00983CD3">
        <w:rPr>
          <w:rFonts w:ascii="Times New Roman" w:hAnsi="Times New Roman" w:cs="Times New Roman"/>
          <w:sz w:val="26"/>
          <w:szCs w:val="26"/>
        </w:rPr>
        <w:t xml:space="preserve"> </w:t>
      </w:r>
      <w:r w:rsidR="00983CD3" w:rsidRPr="00983CD3">
        <w:rPr>
          <w:rFonts w:ascii="Times New Roman" w:hAnsi="Times New Roman" w:cs="Times New Roman"/>
          <w:sz w:val="26"/>
          <w:szCs w:val="26"/>
        </w:rPr>
        <w:t xml:space="preserve">главные </w:t>
      </w:r>
      <w:proofErr w:type="gramStart"/>
      <w:r w:rsidR="00983CD3" w:rsidRPr="00983CD3">
        <w:rPr>
          <w:rFonts w:ascii="Times New Roman" w:hAnsi="Times New Roman" w:cs="Times New Roman"/>
          <w:sz w:val="26"/>
          <w:szCs w:val="26"/>
        </w:rPr>
        <w:t>распорядители</w:t>
      </w:r>
      <w:r w:rsidRPr="00983CD3">
        <w:rPr>
          <w:rFonts w:ascii="Times New Roman" w:hAnsi="Times New Roman" w:cs="Times New Roman"/>
          <w:sz w:val="26"/>
          <w:szCs w:val="26"/>
        </w:rPr>
        <w:t>,  распорядители</w:t>
      </w:r>
      <w:proofErr w:type="gramEnd"/>
      <w:r w:rsidRPr="00983CD3">
        <w:rPr>
          <w:rFonts w:ascii="Times New Roman" w:hAnsi="Times New Roman" w:cs="Times New Roman"/>
          <w:sz w:val="26"/>
          <w:szCs w:val="26"/>
        </w:rPr>
        <w:t xml:space="preserve">  и  получатели  бюджетных средств, осуществляющие операции со средствами бюджета; </w:t>
      </w:r>
    </w:p>
    <w:p w:rsidR="00366DFA" w:rsidRPr="00983CD3" w:rsidRDefault="00C25258" w:rsidP="00983CD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>-</w:t>
      </w:r>
      <w:r w:rsidR="004E73A9" w:rsidRPr="00983CD3">
        <w:rPr>
          <w:rFonts w:ascii="Times New Roman" w:hAnsi="Times New Roman" w:cs="Times New Roman"/>
          <w:sz w:val="26"/>
          <w:szCs w:val="26"/>
        </w:rPr>
        <w:t xml:space="preserve"> 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6E7CE8" w:rsidRPr="00983CD3" w:rsidRDefault="006E7CE8" w:rsidP="00983CD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D3">
        <w:rPr>
          <w:rFonts w:ascii="Times New Roman" w:hAnsi="Times New Roman" w:cs="Times New Roman"/>
          <w:sz w:val="26"/>
          <w:szCs w:val="26"/>
        </w:rPr>
        <w:t>2.6. Методами осуществления оперативного анализа и контроля исполнения местного бюджета в текущем финансовом году (1 квартал, 6 месяцев, 9 месяцев текущего года) являются анализ и мониторинг.</w:t>
      </w:r>
    </w:p>
    <w:p w:rsidR="006E7CE8" w:rsidRPr="00757A48" w:rsidRDefault="00F9677F" w:rsidP="0090042C">
      <w:pPr>
        <w:widowControl w:val="0"/>
        <w:autoSpaceDE w:val="0"/>
        <w:autoSpaceDN w:val="0"/>
        <w:spacing w:before="240"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532398606"/>
      <w:r w:rsidRPr="0075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2138A3" w:rsidRPr="0075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Процедура осуществления оперативного анализа и контроля исполнения местного бюджета в текущем финансовом году</w:t>
      </w:r>
      <w:bookmarkEnd w:id="1"/>
    </w:p>
    <w:p w:rsidR="004C4F0E" w:rsidRPr="00757A48" w:rsidRDefault="004C4F0E" w:rsidP="00757A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04CF" w:rsidRPr="00757A48" w:rsidRDefault="00BF3DAD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При  осуществлении</w:t>
      </w:r>
      <w:proofErr w:type="gramEnd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оперативного  анализа  и  контроля </w:t>
      </w:r>
      <w:r w:rsidR="00C56C0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проверяются и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анализируются: </w:t>
      </w:r>
    </w:p>
    <w:p w:rsidR="00896314" w:rsidRPr="00757A48" w:rsidRDefault="0089631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 бюджетного законодательства и нормативных правовых актов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Российской Федерации и </w:t>
      </w:r>
      <w:r w:rsidR="00EB0420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Ленинградской области, а также правовых актов муниципального образования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организации исполнения </w:t>
      </w:r>
      <w:r w:rsidR="00EB0420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местного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бюджета;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 принципов бюджетной системы Российской Федерации, определенных Бюджетным кодексом Российской Федерации;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показателей сводной бюджетной росписи местного бюджета решению </w:t>
      </w:r>
      <w:proofErr w:type="gramStart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о  бюджете</w:t>
      </w:r>
      <w:proofErr w:type="gramEnd"/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показатели, характеризующие исполнение доходов, уровень их соответствия показателям прогноза поступлений доходов </w:t>
      </w:r>
      <w:r w:rsidR="00AE6DF7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причины неисполнения планируемых доходов, резервы в планировании и исполнении доходов </w:t>
      </w:r>
      <w:r w:rsidR="00AE6DF7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показатели, характеризующие исполнение расходов бюджета по соответствующим разделам, подразделам классификации расходов бюджета;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показатели, характеризующие ход реализации </w:t>
      </w:r>
      <w:r w:rsidR="00AE6DF7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муниципальных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 </w:t>
      </w:r>
      <w:r w:rsidR="00AE6DF7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в разрезе</w:t>
      </w:r>
      <w:r w:rsidR="00AE6DF7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 при необходимости;</w:t>
      </w:r>
    </w:p>
    <w:p w:rsidR="005B51B6" w:rsidRPr="00757A48" w:rsidRDefault="005B51B6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приведение муниципальных программ в соответствие с решением о бюджете не позднее трех месяцев со дня вступления его в силу;</w:t>
      </w:r>
    </w:p>
    <w:p w:rsidR="00B65C74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показатели, характеризующие ход реализации адресной инвестиционной программы;</w:t>
      </w:r>
    </w:p>
    <w:p w:rsidR="00EB0420" w:rsidRPr="00757A48" w:rsidRDefault="00EB0420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показатели, характеризующие доходы и расходы дорожного фонда муниципального образования, в том числе направление остатков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 увеличение в текущем финансовом году бюджетных ассигнований муниципального дорожного фонда;</w:t>
      </w:r>
    </w:p>
    <w:p w:rsidR="005B51B6" w:rsidRPr="00757A48" w:rsidRDefault="00B65C74" w:rsidP="00983C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использ</w:t>
      </w:r>
      <w:r w:rsidR="00C03276">
        <w:rPr>
          <w:rFonts w:ascii="Times New Roman" w:hAnsi="Times New Roman" w:cs="Times New Roman"/>
          <w:color w:val="000000" w:themeColor="text1"/>
          <w:sz w:val="26"/>
          <w:szCs w:val="26"/>
        </w:rPr>
        <w:t>ование средств р</w:t>
      </w:r>
      <w:r w:rsidR="005B51B6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езервного фонда</w:t>
      </w:r>
      <w:r w:rsidR="00C032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местной администрации.</w:t>
      </w:r>
    </w:p>
    <w:p w:rsidR="00F9677F" w:rsidRPr="00757A48" w:rsidRDefault="00F9677F" w:rsidP="00757A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4F0E" w:rsidRPr="00757A48" w:rsidRDefault="000D37CC" w:rsidP="0090042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60F11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Основные этапы </w:t>
      </w:r>
      <w:r w:rsidR="005B51B6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осуществления </w:t>
      </w:r>
      <w:r w:rsidR="00660F11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оперативного</w:t>
      </w:r>
      <w:r w:rsidR="00A4106D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60F11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анализа исполнения и контроля за организацией исполнения местного бюджета </w:t>
      </w:r>
    </w:p>
    <w:p w:rsidR="0090042C" w:rsidRDefault="0090042C" w:rsidP="00E03ADD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1B6" w:rsidRPr="00757A48" w:rsidRDefault="005B51B6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Оперативный анализ и контроль проводится в два этапа:</w:t>
      </w:r>
    </w:p>
    <w:p w:rsidR="005B51B6" w:rsidRPr="00757A48" w:rsidRDefault="005B51B6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1) первый этап - подготовка форм и документов, необходимых для осуществления оперативного анализа и контроля;</w:t>
      </w:r>
    </w:p>
    <w:p w:rsidR="004C4F0E" w:rsidRPr="00757A48" w:rsidRDefault="005B51B6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2) второй этап - осуществление оперативного анализа и контроля, подготовка и оформление результатов оперативного анализа и контроля.</w:t>
      </w:r>
    </w:p>
    <w:p w:rsidR="00F17E5C" w:rsidRPr="00757A48" w:rsidRDefault="000D37CC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.1.</w:t>
      </w:r>
      <w:r w:rsidR="00A4106D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B1359" w:rsidRPr="00757A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В  рамках</w:t>
      </w:r>
      <w:proofErr w:type="gramEnd"/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подготовительного  этапа  осуществляется</w:t>
      </w:r>
      <w:r w:rsidR="00F17E5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17E5C" w:rsidRPr="00757A48" w:rsidRDefault="00F17E5C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4106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сбор</w:t>
      </w:r>
      <w:r w:rsidR="00A4106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информации, </w:t>
      </w:r>
      <w:proofErr w:type="gramStart"/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  и</w:t>
      </w:r>
      <w:proofErr w:type="gramEnd"/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материалов,  необходимых  для  проведения  оперативного </w:t>
      </w:r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контроля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B1359" w:rsidRPr="00757A48" w:rsidRDefault="00F17E5C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подготовка и</w:t>
      </w:r>
      <w:r w:rsidR="004B1359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направление запросов объектам оперативного контроля </w:t>
      </w:r>
      <w:proofErr w:type="gramStart"/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о  представлении</w:t>
      </w:r>
      <w:proofErr w:type="gramEnd"/>
      <w:r w:rsidR="004B1359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необходимой </w:t>
      </w:r>
      <w:r w:rsidR="00D96EE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дополнительной 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</w:t>
      </w:r>
      <w:r w:rsidR="004B1359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(при необходимости);</w:t>
      </w:r>
    </w:p>
    <w:p w:rsidR="00F17E5C" w:rsidRPr="00757A48" w:rsidRDefault="00F17E5C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 разработка таблиц для анализа исполнения бюджета муниципального образования по доходам и расходам в текущем фина</w:t>
      </w:r>
      <w:r w:rsidR="000D37C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нсовом году</w:t>
      </w:r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сравнении с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утвержденными показателями бюджета</w:t>
      </w:r>
      <w:r w:rsidR="000D37C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аналогичным периодом предыдущего года, при необходимости)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1359" w:rsidRPr="00757A48" w:rsidRDefault="000D37CC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17E5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На этапе н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епосредственно</w:t>
      </w:r>
      <w:r w:rsidR="00F17E5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</w:t>
      </w:r>
      <w:r w:rsidR="00F17E5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оперативного анализа</w:t>
      </w:r>
      <w:r w:rsidR="004B1359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исполнения и контроля за организацией исполнения</w:t>
      </w:r>
      <w:r w:rsidR="004B1359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0F11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бюджета</w:t>
      </w:r>
      <w:r w:rsidR="00F17E5C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анализ хода исполнения решения о бюд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жете муниципального образования, подготовка и оформление результатов оперативного анализа и контроля</w:t>
      </w:r>
      <w:r w:rsidR="007F785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E73A9" w:rsidRPr="00757A48" w:rsidRDefault="004E73A9" w:rsidP="00757A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8BA" w:rsidRPr="00757A48" w:rsidRDefault="005528BA" w:rsidP="0090042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Toc532398607"/>
      <w:r w:rsidRPr="0075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Примерная структура и содержание заключения об исполнении местного бюджета за соответствующий отчетный период</w:t>
      </w:r>
      <w:bookmarkEnd w:id="2"/>
    </w:p>
    <w:p w:rsidR="000D37CC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5.1. Анализ полноты представленных материалов к отчёту об исполнении местного бюджета за отчетный период (1 квартал, 6 месяцев, 9 месяцев текущего года).</w:t>
      </w:r>
    </w:p>
    <w:p w:rsidR="002F760D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5.2. 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Анализ 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исполнения доходов 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бюджет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6385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5.2.1. </w:t>
      </w:r>
      <w:r w:rsidR="006A6385" w:rsidRPr="00757A48">
        <w:rPr>
          <w:rFonts w:ascii="Times New Roman" w:hAnsi="Times New Roman" w:cs="Times New Roman"/>
          <w:sz w:val="26"/>
          <w:szCs w:val="26"/>
        </w:rPr>
        <w:t>Анализ показателей, характеризующих исполнение доходов бюджета за отчетный период текущего года, их соответствие показателям прогноза поступлений доходов бюджета</w:t>
      </w:r>
      <w:r w:rsidRPr="00757A48">
        <w:rPr>
          <w:rFonts w:ascii="Times New Roman" w:hAnsi="Times New Roman" w:cs="Times New Roman"/>
          <w:sz w:val="26"/>
          <w:szCs w:val="26"/>
        </w:rPr>
        <w:t>;</w:t>
      </w:r>
    </w:p>
    <w:p w:rsidR="005528BA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5.2.2. Анализ изменений, внесенных в утвержденный объем доходов бюджета.</w:t>
      </w:r>
    </w:p>
    <w:p w:rsidR="005528BA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5.2.3. Детальный анализ поступлений основных налоговых и неналоговых доходов за отчетный период текущего года, а также причин неисполнения планируемых доходов (при необходимости).</w:t>
      </w:r>
    </w:p>
    <w:p w:rsidR="005528BA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5.2.4.</w:t>
      </w:r>
      <w:r w:rsidRPr="00757A48">
        <w:rPr>
          <w:rFonts w:ascii="Times New Roman" w:eastAsia="Times New Roman" w:hAnsi="Times New Roman" w:cs="Times New Roman"/>
          <w:sz w:val="26"/>
          <w:szCs w:val="26"/>
        </w:rPr>
        <w:t>Анализ безвозмездных поступлений в бюджет за отчетный период текущего года.</w:t>
      </w:r>
    </w:p>
    <w:p w:rsidR="002F760D" w:rsidRPr="00757A48" w:rsidRDefault="005528BA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5.3.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Анализ показате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лей исполнения расходов бюджета.</w:t>
      </w:r>
    </w:p>
    <w:p w:rsidR="006A6385" w:rsidRPr="00757A48" w:rsidRDefault="005528BA" w:rsidP="0090042C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5.3.1. </w:t>
      </w:r>
      <w:r w:rsidR="006A6385" w:rsidRPr="00757A48">
        <w:rPr>
          <w:rFonts w:ascii="Times New Roman" w:hAnsi="Times New Roman" w:cs="Times New Roman"/>
          <w:sz w:val="26"/>
          <w:szCs w:val="26"/>
        </w:rPr>
        <w:t>Анализ соответствия показателей сводной бюджетной росписи бюджета решению о бюджете;</w:t>
      </w:r>
    </w:p>
    <w:p w:rsidR="006A6385" w:rsidRPr="00757A48" w:rsidRDefault="008C4213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5.3.2. Анализ исполнения расходов бюджета по разделам и подразделам расходов классификации расходов за соответствующий отчетный период.</w:t>
      </w:r>
    </w:p>
    <w:p w:rsidR="008C4213" w:rsidRPr="00757A48" w:rsidRDefault="008C4213" w:rsidP="0090042C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A48">
        <w:rPr>
          <w:rFonts w:ascii="Times New Roman" w:eastAsia="Times New Roman" w:hAnsi="Times New Roman" w:cs="Times New Roman"/>
          <w:sz w:val="26"/>
          <w:szCs w:val="26"/>
          <w:lang w:eastAsia="ru-RU"/>
        </w:rPr>
        <w:t>5.3.3. Анализ исполнения расходов бюджета главными распорядителями средств бюджета (при необходимости).</w:t>
      </w:r>
    </w:p>
    <w:p w:rsidR="002F760D" w:rsidRPr="00757A48" w:rsidRDefault="008C4213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5.3.4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равнительный анализ фактически</w:t>
      </w:r>
      <w:r w:rsidR="00776760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сложившихся за отчетный период 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 с показателями, сложившимися в </w:t>
      </w:r>
      <w:r w:rsidR="00776760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аналогичном периоде предыдущего </w:t>
      </w:r>
      <w:r w:rsidR="002F760D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периода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необходимости).</w:t>
      </w:r>
    </w:p>
    <w:p w:rsidR="006A6385" w:rsidRPr="00757A48" w:rsidRDefault="008C4213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5.4. А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нализ исполнения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бюджетных ассигнований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реализацию </w:t>
      </w:r>
      <w:r w:rsidR="00776760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программ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A6385" w:rsidRPr="00757A48" w:rsidRDefault="008C4213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5.5. А</w:t>
      </w:r>
      <w:r w:rsidR="00983CD3">
        <w:rPr>
          <w:rFonts w:ascii="Times New Roman" w:hAnsi="Times New Roman" w:cs="Times New Roman"/>
          <w:color w:val="000000" w:themeColor="text1"/>
          <w:sz w:val="26"/>
          <w:szCs w:val="26"/>
        </w:rPr>
        <w:t>нализ исполнения д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орожного фонда</w:t>
      </w:r>
      <w:r w:rsidR="00983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6760" w:rsidRPr="00757A48" w:rsidRDefault="008C4213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5.6. А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нализ расходов, произведенных в о</w:t>
      </w:r>
      <w:r w:rsidR="00776760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тчетном периоде за счет средств 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резервного фонда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необходимости)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6760" w:rsidRPr="00757A48" w:rsidRDefault="008C4213" w:rsidP="0090042C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5.7.</w:t>
      </w:r>
      <w:r w:rsidR="006A6385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6760" w:rsidRPr="00757A48">
        <w:rPr>
          <w:rFonts w:ascii="Times New Roman" w:hAnsi="Times New Roman" w:cs="Times New Roman"/>
          <w:bCs/>
          <w:sz w:val="26"/>
          <w:szCs w:val="26"/>
        </w:rPr>
        <w:t>Анализ соблюдения бюджетного законодательства при исполнении</w:t>
      </w:r>
      <w:r w:rsidR="008864FF" w:rsidRPr="00757A48">
        <w:rPr>
          <w:rFonts w:ascii="Times New Roman" w:hAnsi="Times New Roman" w:cs="Times New Roman"/>
          <w:bCs/>
          <w:sz w:val="26"/>
          <w:szCs w:val="26"/>
        </w:rPr>
        <w:t xml:space="preserve"> местного бюджета по</w:t>
      </w:r>
      <w:r w:rsidR="00776760" w:rsidRPr="00757A48">
        <w:rPr>
          <w:rFonts w:ascii="Times New Roman" w:hAnsi="Times New Roman" w:cs="Times New Roman"/>
          <w:bCs/>
          <w:sz w:val="26"/>
          <w:szCs w:val="26"/>
        </w:rPr>
        <w:t xml:space="preserve"> источник</w:t>
      </w:r>
      <w:r w:rsidR="008864FF" w:rsidRPr="00757A48">
        <w:rPr>
          <w:rFonts w:ascii="Times New Roman" w:hAnsi="Times New Roman" w:cs="Times New Roman"/>
          <w:bCs/>
          <w:sz w:val="26"/>
          <w:szCs w:val="26"/>
        </w:rPr>
        <w:t>ам</w:t>
      </w:r>
      <w:r w:rsidR="00776760" w:rsidRPr="00757A48">
        <w:rPr>
          <w:rFonts w:ascii="Times New Roman" w:hAnsi="Times New Roman" w:cs="Times New Roman"/>
          <w:bCs/>
          <w:sz w:val="26"/>
          <w:szCs w:val="26"/>
        </w:rPr>
        <w:t xml:space="preserve"> финансирования дефицита бюджета.</w:t>
      </w:r>
      <w:r w:rsidR="008864FF" w:rsidRPr="00757A48">
        <w:rPr>
          <w:rFonts w:ascii="Times New Roman" w:hAnsi="Times New Roman" w:cs="Times New Roman"/>
          <w:sz w:val="26"/>
          <w:szCs w:val="26"/>
        </w:rPr>
        <w:t xml:space="preserve"> </w:t>
      </w:r>
      <w:r w:rsidR="008864FF" w:rsidRPr="00757A48">
        <w:rPr>
          <w:rFonts w:ascii="Times New Roman" w:hAnsi="Times New Roman" w:cs="Times New Roman"/>
          <w:bCs/>
          <w:sz w:val="26"/>
          <w:szCs w:val="26"/>
        </w:rPr>
        <w:t>Анализ состояния остатков средств бюджета на соответствующую отчетную дату.</w:t>
      </w:r>
    </w:p>
    <w:p w:rsidR="009028C4" w:rsidRPr="00757A48" w:rsidRDefault="00C87A48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5.8. В</w:t>
      </w:r>
      <w:r w:rsidR="00F9677F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ыводы,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необходимости </w:t>
      </w:r>
      <w:r w:rsidR="00F9677F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следует сформировать предложения и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рекомендации</w:t>
      </w:r>
      <w:r w:rsidR="009028C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, направленные на:</w:t>
      </w:r>
    </w:p>
    <w:p w:rsidR="009028C4" w:rsidRPr="00757A48" w:rsidRDefault="00C87A48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28C4"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 совершенствование бюджетного процесса в муниципальном образовании;</w:t>
      </w:r>
    </w:p>
    <w:p w:rsidR="009028C4" w:rsidRPr="00757A48" w:rsidRDefault="009028C4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качества контроля соблюдения внутренних стандартов и процедур составления и исполнения бюджета;</w:t>
      </w:r>
    </w:p>
    <w:p w:rsidR="009028C4" w:rsidRPr="00757A48" w:rsidRDefault="009028C4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качества бюджетного планирования;</w:t>
      </w:r>
    </w:p>
    <w:p w:rsidR="00C87A48" w:rsidRPr="00757A48" w:rsidRDefault="009028C4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эффективности управления бюджетными ресурсами.</w:t>
      </w:r>
    </w:p>
    <w:p w:rsidR="00C87A48" w:rsidRPr="00757A48" w:rsidRDefault="00C87A48" w:rsidP="0090042C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5.9. Приложения к заключению (при необходимости).</w:t>
      </w:r>
    </w:p>
    <w:p w:rsidR="00F17E5C" w:rsidRPr="00757A48" w:rsidRDefault="00C87A48" w:rsidP="00E03ADD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A48">
        <w:rPr>
          <w:rFonts w:ascii="Times New Roman" w:hAnsi="Times New Roman" w:cs="Times New Roman"/>
          <w:color w:val="000000" w:themeColor="text1"/>
          <w:sz w:val="26"/>
          <w:szCs w:val="26"/>
        </w:rPr>
        <w:t>Структура Заключения об исполнении местного бюджета за отчетный период (1 квартал, 6 месяцев, 9 месяцев текущего года) может быть изменена с учетом специфики.</w:t>
      </w:r>
    </w:p>
    <w:p w:rsidR="00E03ADD" w:rsidRDefault="00E03ADD" w:rsidP="00E03ADD">
      <w:pPr>
        <w:widowControl w:val="0"/>
        <w:tabs>
          <w:tab w:val="left" w:pos="-226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87A48" w:rsidRPr="00757A48" w:rsidRDefault="00F9677F" w:rsidP="00E03ADD">
      <w:pPr>
        <w:widowControl w:val="0"/>
        <w:tabs>
          <w:tab w:val="left" w:pos="-2268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7A48">
        <w:rPr>
          <w:rFonts w:ascii="Times New Roman" w:eastAsia="Calibri" w:hAnsi="Times New Roman" w:cs="Times New Roman"/>
          <w:color w:val="000000"/>
          <w:sz w:val="26"/>
          <w:szCs w:val="26"/>
        </w:rPr>
        <w:t>По результатам проведения оперативного анализа исполнения и контроля за организацией исполнения местного бюджета оформляется заключение</w:t>
      </w:r>
      <w:r w:rsidR="009028C4" w:rsidRPr="00757A4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направляется главе муниципального образования Тосненского района Ленинградской области.</w:t>
      </w:r>
    </w:p>
    <w:p w:rsidR="00F17E5C" w:rsidRPr="00757A48" w:rsidRDefault="00F17E5C" w:rsidP="00757A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39D0" w:rsidRPr="00757A48" w:rsidRDefault="00EB39D0" w:rsidP="00757A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39D0" w:rsidRPr="00757A48" w:rsidRDefault="00EB39D0" w:rsidP="00757A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0F11" w:rsidRPr="00757A48" w:rsidRDefault="00EB39D0" w:rsidP="00757A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7A48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sectPr w:rsidR="00660F11" w:rsidRPr="00757A48" w:rsidSect="00CE27D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A7" w:rsidRDefault="003829A7" w:rsidP="00CE27D2">
      <w:pPr>
        <w:spacing w:after="0" w:line="240" w:lineRule="auto"/>
      </w:pPr>
      <w:r>
        <w:separator/>
      </w:r>
    </w:p>
  </w:endnote>
  <w:endnote w:type="continuationSeparator" w:id="0">
    <w:p w:rsidR="003829A7" w:rsidRDefault="003829A7" w:rsidP="00CE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A7" w:rsidRDefault="003829A7" w:rsidP="00CE27D2">
      <w:pPr>
        <w:spacing w:after="0" w:line="240" w:lineRule="auto"/>
      </w:pPr>
      <w:r>
        <w:separator/>
      </w:r>
    </w:p>
  </w:footnote>
  <w:footnote w:type="continuationSeparator" w:id="0">
    <w:p w:rsidR="003829A7" w:rsidRDefault="003829A7" w:rsidP="00CE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902436"/>
      <w:docPartObj>
        <w:docPartGallery w:val="Page Numbers (Top of Page)"/>
        <w:docPartUnique/>
      </w:docPartObj>
    </w:sdtPr>
    <w:sdtEndPr/>
    <w:sdtContent>
      <w:p w:rsidR="00F945C4" w:rsidRDefault="00F94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F4">
          <w:rPr>
            <w:noProof/>
          </w:rPr>
          <w:t>2</w:t>
        </w:r>
        <w:r>
          <w:fldChar w:fldCharType="end"/>
        </w:r>
      </w:p>
    </w:sdtContent>
  </w:sdt>
  <w:p w:rsidR="00F945C4" w:rsidRDefault="00F945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3B67"/>
    <w:multiLevelType w:val="hybridMultilevel"/>
    <w:tmpl w:val="2A241ADA"/>
    <w:lvl w:ilvl="0" w:tplc="53541E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3E6126"/>
    <w:multiLevelType w:val="hybridMultilevel"/>
    <w:tmpl w:val="5640412A"/>
    <w:lvl w:ilvl="0" w:tplc="53541E6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77F5AAB"/>
    <w:multiLevelType w:val="hybridMultilevel"/>
    <w:tmpl w:val="1A44F52C"/>
    <w:lvl w:ilvl="0" w:tplc="53541E6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DE31322"/>
    <w:multiLevelType w:val="hybridMultilevel"/>
    <w:tmpl w:val="4FD626C6"/>
    <w:lvl w:ilvl="0" w:tplc="535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24D8"/>
    <w:multiLevelType w:val="hybridMultilevel"/>
    <w:tmpl w:val="3B22059C"/>
    <w:lvl w:ilvl="0" w:tplc="53541E6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A6B64BB"/>
    <w:multiLevelType w:val="multilevel"/>
    <w:tmpl w:val="8046818C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6" w15:restartNumberingAfterBreak="0">
    <w:nsid w:val="3DC4456E"/>
    <w:multiLevelType w:val="hybridMultilevel"/>
    <w:tmpl w:val="C14AB42C"/>
    <w:lvl w:ilvl="0" w:tplc="535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1374"/>
    <w:multiLevelType w:val="hybridMultilevel"/>
    <w:tmpl w:val="1B04C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7C602D"/>
    <w:multiLevelType w:val="hybridMultilevel"/>
    <w:tmpl w:val="C07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90461"/>
    <w:multiLevelType w:val="hybridMultilevel"/>
    <w:tmpl w:val="7524881A"/>
    <w:lvl w:ilvl="0" w:tplc="53541E6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58"/>
    <w:rsid w:val="0001746B"/>
    <w:rsid w:val="000208A3"/>
    <w:rsid w:val="000302B1"/>
    <w:rsid w:val="00035FB5"/>
    <w:rsid w:val="00051368"/>
    <w:rsid w:val="00051A78"/>
    <w:rsid w:val="000571F0"/>
    <w:rsid w:val="00067071"/>
    <w:rsid w:val="0007055A"/>
    <w:rsid w:val="00091BB5"/>
    <w:rsid w:val="0009408F"/>
    <w:rsid w:val="000A6EDA"/>
    <w:rsid w:val="000D0226"/>
    <w:rsid w:val="000D37CC"/>
    <w:rsid w:val="000D4458"/>
    <w:rsid w:val="000F3766"/>
    <w:rsid w:val="00111F28"/>
    <w:rsid w:val="00117E25"/>
    <w:rsid w:val="0012114A"/>
    <w:rsid w:val="00122197"/>
    <w:rsid w:val="00136D31"/>
    <w:rsid w:val="00147955"/>
    <w:rsid w:val="00155B53"/>
    <w:rsid w:val="001602E0"/>
    <w:rsid w:val="001701BD"/>
    <w:rsid w:val="00170DD3"/>
    <w:rsid w:val="0017738E"/>
    <w:rsid w:val="001A2EDA"/>
    <w:rsid w:val="001B16E7"/>
    <w:rsid w:val="001B7DC7"/>
    <w:rsid w:val="001C6451"/>
    <w:rsid w:val="001E0861"/>
    <w:rsid w:val="001F52BB"/>
    <w:rsid w:val="00203139"/>
    <w:rsid w:val="002138A3"/>
    <w:rsid w:val="002237B4"/>
    <w:rsid w:val="00262F8D"/>
    <w:rsid w:val="00274E62"/>
    <w:rsid w:val="00291402"/>
    <w:rsid w:val="002D2747"/>
    <w:rsid w:val="002D28DA"/>
    <w:rsid w:val="002F5FDC"/>
    <w:rsid w:val="002F760D"/>
    <w:rsid w:val="00332221"/>
    <w:rsid w:val="00360324"/>
    <w:rsid w:val="00364AF7"/>
    <w:rsid w:val="00366DFA"/>
    <w:rsid w:val="003720BA"/>
    <w:rsid w:val="00372378"/>
    <w:rsid w:val="00376D7E"/>
    <w:rsid w:val="003829A7"/>
    <w:rsid w:val="00391CA6"/>
    <w:rsid w:val="003B5CC1"/>
    <w:rsid w:val="0041291E"/>
    <w:rsid w:val="004307B3"/>
    <w:rsid w:val="00454105"/>
    <w:rsid w:val="004724BF"/>
    <w:rsid w:val="0048021D"/>
    <w:rsid w:val="004852C5"/>
    <w:rsid w:val="0049497A"/>
    <w:rsid w:val="004A01E1"/>
    <w:rsid w:val="004B1359"/>
    <w:rsid w:val="004B3DCC"/>
    <w:rsid w:val="004B7F7C"/>
    <w:rsid w:val="004C24EE"/>
    <w:rsid w:val="004C4F0E"/>
    <w:rsid w:val="004D6E53"/>
    <w:rsid w:val="004E593C"/>
    <w:rsid w:val="004E73A9"/>
    <w:rsid w:val="004F5CA4"/>
    <w:rsid w:val="00513996"/>
    <w:rsid w:val="0051761C"/>
    <w:rsid w:val="005528BA"/>
    <w:rsid w:val="00557D2D"/>
    <w:rsid w:val="005626CC"/>
    <w:rsid w:val="005647D2"/>
    <w:rsid w:val="00591E3E"/>
    <w:rsid w:val="005B51B6"/>
    <w:rsid w:val="005C08EF"/>
    <w:rsid w:val="005E704D"/>
    <w:rsid w:val="005F61DA"/>
    <w:rsid w:val="00605C0A"/>
    <w:rsid w:val="0062309A"/>
    <w:rsid w:val="006577BA"/>
    <w:rsid w:val="00660F11"/>
    <w:rsid w:val="006718B3"/>
    <w:rsid w:val="00676986"/>
    <w:rsid w:val="00686555"/>
    <w:rsid w:val="006A6385"/>
    <w:rsid w:val="006B0174"/>
    <w:rsid w:val="006D2245"/>
    <w:rsid w:val="006D3397"/>
    <w:rsid w:val="006E7CE8"/>
    <w:rsid w:val="006F69C9"/>
    <w:rsid w:val="00734291"/>
    <w:rsid w:val="00740810"/>
    <w:rsid w:val="00741F32"/>
    <w:rsid w:val="00743901"/>
    <w:rsid w:val="00747CB1"/>
    <w:rsid w:val="00752AF4"/>
    <w:rsid w:val="00757A48"/>
    <w:rsid w:val="007619B0"/>
    <w:rsid w:val="007659D4"/>
    <w:rsid w:val="00767140"/>
    <w:rsid w:val="00771C29"/>
    <w:rsid w:val="00776760"/>
    <w:rsid w:val="00777D70"/>
    <w:rsid w:val="007B7C3E"/>
    <w:rsid w:val="007F7854"/>
    <w:rsid w:val="00824D85"/>
    <w:rsid w:val="00860B65"/>
    <w:rsid w:val="0086217E"/>
    <w:rsid w:val="008864FF"/>
    <w:rsid w:val="00896314"/>
    <w:rsid w:val="008A76D9"/>
    <w:rsid w:val="008C4213"/>
    <w:rsid w:val="008C494A"/>
    <w:rsid w:val="008D3256"/>
    <w:rsid w:val="008D6558"/>
    <w:rsid w:val="008E24D5"/>
    <w:rsid w:val="0090042C"/>
    <w:rsid w:val="009028C4"/>
    <w:rsid w:val="00905856"/>
    <w:rsid w:val="009202F6"/>
    <w:rsid w:val="00952E91"/>
    <w:rsid w:val="00970A1B"/>
    <w:rsid w:val="00976494"/>
    <w:rsid w:val="00983CD3"/>
    <w:rsid w:val="00990072"/>
    <w:rsid w:val="009941FA"/>
    <w:rsid w:val="009A1E89"/>
    <w:rsid w:val="009A3C37"/>
    <w:rsid w:val="009B0128"/>
    <w:rsid w:val="009B78D9"/>
    <w:rsid w:val="009F3EC4"/>
    <w:rsid w:val="00A2204F"/>
    <w:rsid w:val="00A279CB"/>
    <w:rsid w:val="00A3644C"/>
    <w:rsid w:val="00A404CF"/>
    <w:rsid w:val="00A4106D"/>
    <w:rsid w:val="00A71C2E"/>
    <w:rsid w:val="00A75CF4"/>
    <w:rsid w:val="00A94C43"/>
    <w:rsid w:val="00AA0ECD"/>
    <w:rsid w:val="00AB5580"/>
    <w:rsid w:val="00AB785B"/>
    <w:rsid w:val="00AC1756"/>
    <w:rsid w:val="00AD2D70"/>
    <w:rsid w:val="00AE6DF7"/>
    <w:rsid w:val="00AF17F0"/>
    <w:rsid w:val="00AF40BC"/>
    <w:rsid w:val="00B17CC0"/>
    <w:rsid w:val="00B65C74"/>
    <w:rsid w:val="00B66712"/>
    <w:rsid w:val="00BB02B1"/>
    <w:rsid w:val="00BC4EB0"/>
    <w:rsid w:val="00BD762A"/>
    <w:rsid w:val="00BF3DAD"/>
    <w:rsid w:val="00BF480D"/>
    <w:rsid w:val="00C03276"/>
    <w:rsid w:val="00C1224E"/>
    <w:rsid w:val="00C25258"/>
    <w:rsid w:val="00C3024E"/>
    <w:rsid w:val="00C34326"/>
    <w:rsid w:val="00C3482B"/>
    <w:rsid w:val="00C41999"/>
    <w:rsid w:val="00C52CBB"/>
    <w:rsid w:val="00C56C01"/>
    <w:rsid w:val="00C87A48"/>
    <w:rsid w:val="00CE27D2"/>
    <w:rsid w:val="00D03C04"/>
    <w:rsid w:val="00D0508A"/>
    <w:rsid w:val="00D22F08"/>
    <w:rsid w:val="00D373B6"/>
    <w:rsid w:val="00D55B86"/>
    <w:rsid w:val="00D96EE5"/>
    <w:rsid w:val="00DC742F"/>
    <w:rsid w:val="00DC74A5"/>
    <w:rsid w:val="00DD7C6E"/>
    <w:rsid w:val="00E03ADD"/>
    <w:rsid w:val="00E0636B"/>
    <w:rsid w:val="00E07644"/>
    <w:rsid w:val="00E41795"/>
    <w:rsid w:val="00E63BEE"/>
    <w:rsid w:val="00E75973"/>
    <w:rsid w:val="00EA69A7"/>
    <w:rsid w:val="00EB0420"/>
    <w:rsid w:val="00EB39D0"/>
    <w:rsid w:val="00ED39C4"/>
    <w:rsid w:val="00EE731B"/>
    <w:rsid w:val="00EF530C"/>
    <w:rsid w:val="00F02D96"/>
    <w:rsid w:val="00F050A4"/>
    <w:rsid w:val="00F06D00"/>
    <w:rsid w:val="00F07C79"/>
    <w:rsid w:val="00F10336"/>
    <w:rsid w:val="00F16622"/>
    <w:rsid w:val="00F17E5C"/>
    <w:rsid w:val="00F3238C"/>
    <w:rsid w:val="00F407CC"/>
    <w:rsid w:val="00F42D8A"/>
    <w:rsid w:val="00F842FB"/>
    <w:rsid w:val="00F84BA8"/>
    <w:rsid w:val="00F945C4"/>
    <w:rsid w:val="00F9677F"/>
    <w:rsid w:val="00FA7868"/>
    <w:rsid w:val="00FE4A6A"/>
    <w:rsid w:val="00FF5732"/>
    <w:rsid w:val="00FF58F3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58C9E-8D68-4C4A-B415-64A3C2C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D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D4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76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7D2"/>
  </w:style>
  <w:style w:type="paragraph" w:styleId="a7">
    <w:name w:val="footer"/>
    <w:basedOn w:val="a"/>
    <w:link w:val="a8"/>
    <w:uiPriority w:val="99"/>
    <w:unhideWhenUsed/>
    <w:rsid w:val="00CE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7D2"/>
  </w:style>
  <w:style w:type="character" w:styleId="a9">
    <w:name w:val="Hyperlink"/>
    <w:basedOn w:val="a0"/>
    <w:uiPriority w:val="99"/>
    <w:unhideWhenUsed/>
    <w:rsid w:val="005E704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52E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1C2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qFormat/>
    <w:rsid w:val="00777D7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AFAB-6E6B-4710-A7B2-F4A42FEA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КГА</cp:lastModifiedBy>
  <cp:revision>3</cp:revision>
  <cp:lastPrinted>2020-05-20T12:44:00Z</cp:lastPrinted>
  <dcterms:created xsi:type="dcterms:W3CDTF">2020-05-21T06:47:00Z</dcterms:created>
  <dcterms:modified xsi:type="dcterms:W3CDTF">2020-05-21T06:49:00Z</dcterms:modified>
</cp:coreProperties>
</file>