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BE8" w:rsidRPr="003E1C9F" w:rsidRDefault="00E36BE8" w:rsidP="00E36BE8">
      <w:pPr>
        <w:ind w:left="-142"/>
        <w:jc w:val="center"/>
        <w:rPr>
          <w:b/>
          <w:sz w:val="28"/>
          <w:szCs w:val="28"/>
        </w:rPr>
      </w:pPr>
      <w:r w:rsidRPr="003E1C9F">
        <w:rPr>
          <w:b/>
          <w:sz w:val="28"/>
          <w:szCs w:val="28"/>
        </w:rPr>
        <w:t>ЗАКЛЮЧЕНИЕ</w:t>
      </w:r>
    </w:p>
    <w:p w:rsidR="00E36BE8" w:rsidRPr="003E1C9F" w:rsidRDefault="00E36BE8" w:rsidP="00E36BE8">
      <w:pPr>
        <w:jc w:val="center"/>
        <w:rPr>
          <w:b/>
          <w:sz w:val="28"/>
          <w:szCs w:val="28"/>
        </w:rPr>
      </w:pPr>
      <w:r w:rsidRPr="003E1C9F">
        <w:rPr>
          <w:b/>
          <w:sz w:val="28"/>
          <w:szCs w:val="28"/>
        </w:rPr>
        <w:t xml:space="preserve">по итогам экспертизы проекта решения совета депутатов </w:t>
      </w:r>
    </w:p>
    <w:p w:rsidR="00E36BE8" w:rsidRPr="003E1C9F" w:rsidRDefault="00E36BE8" w:rsidP="00E36BE8">
      <w:pPr>
        <w:jc w:val="center"/>
        <w:rPr>
          <w:b/>
          <w:bCs/>
          <w:sz w:val="28"/>
          <w:szCs w:val="28"/>
        </w:rPr>
      </w:pPr>
      <w:r w:rsidRPr="003E1C9F">
        <w:rPr>
          <w:b/>
          <w:sz w:val="28"/>
          <w:szCs w:val="28"/>
        </w:rPr>
        <w:t xml:space="preserve">Рябовского городского поселения </w:t>
      </w:r>
      <w:proofErr w:type="spellStart"/>
      <w:r w:rsidRPr="003E1C9F">
        <w:rPr>
          <w:b/>
          <w:bCs/>
          <w:sz w:val="28"/>
          <w:szCs w:val="28"/>
        </w:rPr>
        <w:t>Тосненского</w:t>
      </w:r>
      <w:proofErr w:type="spellEnd"/>
      <w:r w:rsidRPr="003E1C9F">
        <w:rPr>
          <w:b/>
          <w:bCs/>
          <w:sz w:val="28"/>
          <w:szCs w:val="28"/>
        </w:rPr>
        <w:t xml:space="preserve"> района </w:t>
      </w:r>
    </w:p>
    <w:p w:rsidR="00A810EF" w:rsidRPr="003E1C9F" w:rsidRDefault="00E36BE8" w:rsidP="00E36BE8">
      <w:pPr>
        <w:jc w:val="center"/>
        <w:rPr>
          <w:b/>
          <w:bCs/>
          <w:sz w:val="28"/>
          <w:szCs w:val="28"/>
        </w:rPr>
      </w:pPr>
      <w:r w:rsidRPr="003E1C9F">
        <w:rPr>
          <w:b/>
          <w:bCs/>
          <w:sz w:val="28"/>
          <w:szCs w:val="28"/>
        </w:rPr>
        <w:t xml:space="preserve">Ленинградской области </w:t>
      </w:r>
      <w:r w:rsidRPr="003E1C9F">
        <w:rPr>
          <w:b/>
          <w:sz w:val="28"/>
          <w:szCs w:val="28"/>
        </w:rPr>
        <w:t xml:space="preserve">«О бюджете </w:t>
      </w:r>
      <w:r w:rsidRPr="003E1C9F">
        <w:rPr>
          <w:b/>
          <w:bCs/>
          <w:sz w:val="28"/>
          <w:szCs w:val="28"/>
        </w:rPr>
        <w:t>Рябовского городского</w:t>
      </w:r>
    </w:p>
    <w:p w:rsidR="00E36BE8" w:rsidRPr="003E1C9F" w:rsidRDefault="00E36BE8" w:rsidP="00E36BE8">
      <w:pPr>
        <w:jc w:val="center"/>
        <w:rPr>
          <w:b/>
          <w:bCs/>
          <w:sz w:val="28"/>
          <w:szCs w:val="28"/>
        </w:rPr>
      </w:pPr>
      <w:r w:rsidRPr="003E1C9F">
        <w:rPr>
          <w:b/>
          <w:bCs/>
          <w:sz w:val="28"/>
          <w:szCs w:val="28"/>
        </w:rPr>
        <w:t xml:space="preserve"> поселения </w:t>
      </w:r>
      <w:proofErr w:type="spellStart"/>
      <w:r w:rsidRPr="003E1C9F">
        <w:rPr>
          <w:b/>
          <w:bCs/>
          <w:sz w:val="28"/>
          <w:szCs w:val="28"/>
        </w:rPr>
        <w:t>Тосненского</w:t>
      </w:r>
      <w:proofErr w:type="spellEnd"/>
      <w:r w:rsidRPr="003E1C9F">
        <w:rPr>
          <w:b/>
          <w:bCs/>
          <w:sz w:val="28"/>
          <w:szCs w:val="28"/>
        </w:rPr>
        <w:t xml:space="preserve"> района Ленинградской области </w:t>
      </w:r>
    </w:p>
    <w:p w:rsidR="00E36BE8" w:rsidRPr="003E1C9F" w:rsidRDefault="00AD1BD0" w:rsidP="00E36BE8">
      <w:pPr>
        <w:jc w:val="center"/>
        <w:rPr>
          <w:sz w:val="28"/>
          <w:szCs w:val="28"/>
        </w:rPr>
      </w:pPr>
      <w:r w:rsidRPr="003E1C9F">
        <w:rPr>
          <w:b/>
          <w:sz w:val="28"/>
          <w:szCs w:val="28"/>
        </w:rPr>
        <w:t>на 20</w:t>
      </w:r>
      <w:r w:rsidR="00464475" w:rsidRPr="003E1C9F">
        <w:rPr>
          <w:b/>
          <w:sz w:val="28"/>
          <w:szCs w:val="28"/>
        </w:rPr>
        <w:t>20</w:t>
      </w:r>
      <w:r w:rsidR="006C4AC0" w:rsidRPr="003E1C9F">
        <w:rPr>
          <w:b/>
          <w:sz w:val="28"/>
          <w:szCs w:val="28"/>
        </w:rPr>
        <w:t xml:space="preserve"> </w:t>
      </w:r>
      <w:r w:rsidRPr="003E1C9F">
        <w:rPr>
          <w:b/>
          <w:sz w:val="28"/>
          <w:szCs w:val="28"/>
        </w:rPr>
        <w:t>год и на плановый период 20</w:t>
      </w:r>
      <w:r w:rsidR="00464475" w:rsidRPr="003E1C9F">
        <w:rPr>
          <w:b/>
          <w:sz w:val="28"/>
          <w:szCs w:val="28"/>
        </w:rPr>
        <w:t>21</w:t>
      </w:r>
      <w:r w:rsidR="00E36BE8" w:rsidRPr="003E1C9F">
        <w:rPr>
          <w:b/>
          <w:sz w:val="28"/>
          <w:szCs w:val="28"/>
        </w:rPr>
        <w:t xml:space="preserve"> и 202</w:t>
      </w:r>
      <w:r w:rsidR="00464475" w:rsidRPr="003E1C9F">
        <w:rPr>
          <w:b/>
          <w:sz w:val="28"/>
          <w:szCs w:val="28"/>
        </w:rPr>
        <w:t>2</w:t>
      </w:r>
      <w:r w:rsidR="00E36BE8" w:rsidRPr="003E1C9F">
        <w:rPr>
          <w:b/>
          <w:sz w:val="28"/>
          <w:szCs w:val="28"/>
        </w:rPr>
        <w:t xml:space="preserve"> годов»</w:t>
      </w:r>
    </w:p>
    <w:p w:rsidR="00E36BE8" w:rsidRPr="00F071DA" w:rsidRDefault="00E36BE8" w:rsidP="00E36BE8">
      <w:pPr>
        <w:spacing w:line="276" w:lineRule="auto"/>
        <w:jc w:val="center"/>
        <w:rPr>
          <w:color w:val="FF0000"/>
          <w:sz w:val="28"/>
          <w:szCs w:val="28"/>
        </w:rPr>
      </w:pPr>
    </w:p>
    <w:p w:rsidR="00E36BE8" w:rsidRPr="003E1C9F" w:rsidRDefault="00E36BE8" w:rsidP="00E36BE8">
      <w:pPr>
        <w:shd w:val="clear" w:color="auto" w:fill="EEECE1" w:themeFill="background2"/>
        <w:spacing w:line="276" w:lineRule="auto"/>
        <w:jc w:val="both"/>
        <w:rPr>
          <w:b/>
          <w:sz w:val="28"/>
          <w:szCs w:val="28"/>
        </w:rPr>
      </w:pPr>
      <w:r w:rsidRPr="003E1C9F">
        <w:rPr>
          <w:b/>
          <w:sz w:val="28"/>
          <w:szCs w:val="28"/>
        </w:rPr>
        <w:t xml:space="preserve">1. </w:t>
      </w:r>
      <w:proofErr w:type="gramStart"/>
      <w:r w:rsidRPr="003E1C9F">
        <w:rPr>
          <w:b/>
          <w:sz w:val="28"/>
          <w:szCs w:val="28"/>
        </w:rPr>
        <w:t>Общие  положения</w:t>
      </w:r>
      <w:proofErr w:type="gramEnd"/>
    </w:p>
    <w:p w:rsidR="00E36BE8" w:rsidRPr="003E1C9F" w:rsidRDefault="00E36BE8" w:rsidP="00E36BE8">
      <w:pPr>
        <w:spacing w:line="276" w:lineRule="auto"/>
        <w:jc w:val="both"/>
        <w:rPr>
          <w:sz w:val="28"/>
          <w:szCs w:val="28"/>
        </w:rPr>
      </w:pPr>
    </w:p>
    <w:p w:rsidR="004438E1" w:rsidRPr="003E1C9F" w:rsidRDefault="00E36BE8" w:rsidP="004438E1">
      <w:pPr>
        <w:spacing w:line="276" w:lineRule="auto"/>
        <w:ind w:firstLine="567"/>
        <w:jc w:val="both"/>
        <w:rPr>
          <w:sz w:val="28"/>
          <w:szCs w:val="28"/>
        </w:rPr>
      </w:pPr>
      <w:r w:rsidRPr="003E1C9F">
        <w:rPr>
          <w:sz w:val="28"/>
          <w:szCs w:val="28"/>
        </w:rPr>
        <w:t xml:space="preserve">Настоящее заключение Контрольно-счетной палаты муниципального образования </w:t>
      </w:r>
      <w:proofErr w:type="spellStart"/>
      <w:r w:rsidRPr="003E1C9F">
        <w:rPr>
          <w:sz w:val="28"/>
          <w:szCs w:val="28"/>
        </w:rPr>
        <w:t>Тосненский</w:t>
      </w:r>
      <w:proofErr w:type="spellEnd"/>
      <w:r w:rsidRPr="003E1C9F">
        <w:rPr>
          <w:sz w:val="28"/>
          <w:szCs w:val="28"/>
        </w:rPr>
        <w:t xml:space="preserve"> район Ленинградской области</w:t>
      </w:r>
      <w:r w:rsidRPr="003E1C9F">
        <w:rPr>
          <w:b/>
          <w:bCs/>
          <w:sz w:val="28"/>
          <w:szCs w:val="28"/>
        </w:rPr>
        <w:t xml:space="preserve"> </w:t>
      </w:r>
      <w:r w:rsidRPr="003E1C9F">
        <w:rPr>
          <w:sz w:val="28"/>
          <w:szCs w:val="28"/>
        </w:rPr>
        <w:t>подготовлено по результатам экспертизы проекта решения</w:t>
      </w:r>
      <w:r w:rsidRPr="003E1C9F">
        <w:rPr>
          <w:b/>
          <w:sz w:val="28"/>
          <w:szCs w:val="28"/>
        </w:rPr>
        <w:t xml:space="preserve"> </w:t>
      </w:r>
      <w:r w:rsidRPr="003E1C9F">
        <w:rPr>
          <w:sz w:val="28"/>
          <w:szCs w:val="28"/>
        </w:rPr>
        <w:t xml:space="preserve">совета депутатов </w:t>
      </w:r>
      <w:r w:rsidRPr="003E1C9F">
        <w:rPr>
          <w:bCs/>
          <w:sz w:val="28"/>
          <w:szCs w:val="28"/>
        </w:rPr>
        <w:t xml:space="preserve">Рябовского городского поселения </w:t>
      </w:r>
      <w:proofErr w:type="spellStart"/>
      <w:r w:rsidRPr="003E1C9F">
        <w:rPr>
          <w:bCs/>
          <w:sz w:val="28"/>
          <w:szCs w:val="28"/>
        </w:rPr>
        <w:t>Тосненского</w:t>
      </w:r>
      <w:proofErr w:type="spellEnd"/>
      <w:r w:rsidRPr="003E1C9F">
        <w:rPr>
          <w:bCs/>
          <w:sz w:val="28"/>
          <w:szCs w:val="28"/>
        </w:rPr>
        <w:t xml:space="preserve"> района Ленинградской области</w:t>
      </w:r>
      <w:r w:rsidRPr="003E1C9F">
        <w:rPr>
          <w:b/>
          <w:sz w:val="28"/>
          <w:szCs w:val="28"/>
        </w:rPr>
        <w:t xml:space="preserve"> </w:t>
      </w:r>
      <w:r w:rsidRPr="003E1C9F">
        <w:rPr>
          <w:sz w:val="28"/>
          <w:szCs w:val="28"/>
        </w:rPr>
        <w:t xml:space="preserve">«О бюджете Рябовского городского поселения </w:t>
      </w:r>
      <w:proofErr w:type="spellStart"/>
      <w:r w:rsidRPr="003E1C9F">
        <w:rPr>
          <w:sz w:val="28"/>
          <w:szCs w:val="28"/>
        </w:rPr>
        <w:t>Тосненского</w:t>
      </w:r>
      <w:proofErr w:type="spellEnd"/>
      <w:r w:rsidRPr="003E1C9F">
        <w:rPr>
          <w:sz w:val="28"/>
          <w:szCs w:val="28"/>
        </w:rPr>
        <w:t xml:space="preserve"> райо</w:t>
      </w:r>
      <w:r w:rsidR="00AD1BD0" w:rsidRPr="003E1C9F">
        <w:rPr>
          <w:sz w:val="28"/>
          <w:szCs w:val="28"/>
        </w:rPr>
        <w:t xml:space="preserve">на </w:t>
      </w:r>
      <w:r w:rsidR="00A471A4" w:rsidRPr="003E1C9F">
        <w:rPr>
          <w:sz w:val="28"/>
          <w:szCs w:val="28"/>
        </w:rPr>
        <w:t>Ленинградской области на 2020</w:t>
      </w:r>
      <w:r w:rsidRPr="003E1C9F">
        <w:rPr>
          <w:sz w:val="28"/>
          <w:szCs w:val="28"/>
        </w:rPr>
        <w:t xml:space="preserve"> год и на плановый период 20</w:t>
      </w:r>
      <w:r w:rsidR="00AD1BD0" w:rsidRPr="003E1C9F">
        <w:rPr>
          <w:sz w:val="28"/>
          <w:szCs w:val="28"/>
        </w:rPr>
        <w:t>2</w:t>
      </w:r>
      <w:r w:rsidR="00A471A4" w:rsidRPr="003E1C9F">
        <w:rPr>
          <w:sz w:val="28"/>
          <w:szCs w:val="28"/>
        </w:rPr>
        <w:t>1</w:t>
      </w:r>
      <w:r w:rsidRPr="003E1C9F">
        <w:rPr>
          <w:sz w:val="28"/>
          <w:szCs w:val="28"/>
        </w:rPr>
        <w:t xml:space="preserve"> и 202</w:t>
      </w:r>
      <w:r w:rsidR="00A471A4" w:rsidRPr="003E1C9F">
        <w:rPr>
          <w:sz w:val="28"/>
          <w:szCs w:val="28"/>
        </w:rPr>
        <w:t>2</w:t>
      </w:r>
      <w:r w:rsidRPr="003E1C9F">
        <w:rPr>
          <w:sz w:val="28"/>
          <w:szCs w:val="28"/>
        </w:rPr>
        <w:t xml:space="preserve"> годов» (далее  также – проект решения или проект бюджета) в соответствии со статьей 157 Бюджетного кодекса Российской Федерации,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 о бюджетном процессе в Рябовском городском поселении </w:t>
      </w:r>
      <w:proofErr w:type="spellStart"/>
      <w:r w:rsidRPr="003E1C9F">
        <w:rPr>
          <w:bCs/>
          <w:sz w:val="28"/>
          <w:szCs w:val="28"/>
        </w:rPr>
        <w:t>Тосненского</w:t>
      </w:r>
      <w:proofErr w:type="spellEnd"/>
      <w:r w:rsidRPr="003E1C9F">
        <w:rPr>
          <w:bCs/>
          <w:sz w:val="28"/>
          <w:szCs w:val="28"/>
        </w:rPr>
        <w:t xml:space="preserve"> района Ленинградской области</w:t>
      </w:r>
      <w:r w:rsidRPr="003E1C9F">
        <w:rPr>
          <w:sz w:val="28"/>
          <w:szCs w:val="28"/>
        </w:rPr>
        <w:t xml:space="preserve">, утвержденного решением совета депутатов </w:t>
      </w:r>
      <w:r w:rsidRPr="003E1C9F">
        <w:rPr>
          <w:bCs/>
          <w:sz w:val="28"/>
          <w:szCs w:val="28"/>
        </w:rPr>
        <w:t xml:space="preserve">Рябовского городского поселения </w:t>
      </w:r>
      <w:r w:rsidRPr="003E1C9F">
        <w:rPr>
          <w:sz w:val="28"/>
          <w:szCs w:val="28"/>
        </w:rPr>
        <w:t xml:space="preserve">от </w:t>
      </w:r>
      <w:r w:rsidR="00C3611A" w:rsidRPr="003E1C9F">
        <w:rPr>
          <w:sz w:val="28"/>
          <w:szCs w:val="28"/>
        </w:rPr>
        <w:t>12.03.2019 № 115</w:t>
      </w:r>
      <w:r w:rsidRPr="003E1C9F">
        <w:rPr>
          <w:sz w:val="28"/>
          <w:szCs w:val="28"/>
        </w:rPr>
        <w:t>, (далее – Положение о бюджетном процессе)</w:t>
      </w:r>
      <w:r w:rsidR="003E1C9F" w:rsidRPr="003E1C9F">
        <w:rPr>
          <w:sz w:val="28"/>
          <w:szCs w:val="28"/>
        </w:rPr>
        <w:t xml:space="preserve">. </w:t>
      </w:r>
    </w:p>
    <w:p w:rsidR="004438E1" w:rsidRPr="00F071DA" w:rsidRDefault="004438E1" w:rsidP="004438E1">
      <w:pPr>
        <w:spacing w:line="276" w:lineRule="auto"/>
        <w:ind w:firstLine="567"/>
        <w:jc w:val="both"/>
        <w:rPr>
          <w:color w:val="FF0000"/>
          <w:sz w:val="16"/>
          <w:szCs w:val="16"/>
        </w:rPr>
      </w:pPr>
    </w:p>
    <w:p w:rsidR="00E36BE8" w:rsidRPr="003E1C9F" w:rsidRDefault="00A53C21" w:rsidP="00A53C21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3E1C9F">
        <w:rPr>
          <w:sz w:val="28"/>
          <w:szCs w:val="28"/>
        </w:rPr>
        <w:t xml:space="preserve">В </w:t>
      </w:r>
      <w:r w:rsidR="00E36BE8" w:rsidRPr="003E1C9F">
        <w:rPr>
          <w:sz w:val="28"/>
          <w:szCs w:val="28"/>
        </w:rPr>
        <w:t xml:space="preserve"> Контрольно</w:t>
      </w:r>
      <w:proofErr w:type="gramEnd"/>
      <w:r w:rsidR="00E36BE8" w:rsidRPr="003E1C9F">
        <w:rPr>
          <w:sz w:val="28"/>
          <w:szCs w:val="28"/>
        </w:rPr>
        <w:t>-счетную палату проект решения совета депутатов Рябовского городского</w:t>
      </w:r>
      <w:r w:rsidR="00E36BE8" w:rsidRPr="003E1C9F">
        <w:rPr>
          <w:bCs/>
          <w:sz w:val="28"/>
          <w:szCs w:val="28"/>
        </w:rPr>
        <w:t xml:space="preserve"> поселения </w:t>
      </w:r>
      <w:proofErr w:type="spellStart"/>
      <w:r w:rsidR="00E36BE8" w:rsidRPr="003E1C9F">
        <w:rPr>
          <w:bCs/>
          <w:sz w:val="28"/>
          <w:szCs w:val="28"/>
        </w:rPr>
        <w:t>Тосненского</w:t>
      </w:r>
      <w:proofErr w:type="spellEnd"/>
      <w:r w:rsidR="00E36BE8" w:rsidRPr="003E1C9F">
        <w:rPr>
          <w:bCs/>
          <w:sz w:val="28"/>
          <w:szCs w:val="28"/>
        </w:rPr>
        <w:t xml:space="preserve"> района Ленинградской области «О бюджете </w:t>
      </w:r>
      <w:r w:rsidR="00E36BE8" w:rsidRPr="003E1C9F">
        <w:rPr>
          <w:sz w:val="28"/>
          <w:szCs w:val="28"/>
        </w:rPr>
        <w:t xml:space="preserve">Рябовского городского </w:t>
      </w:r>
      <w:r w:rsidR="00E36BE8" w:rsidRPr="003E1C9F">
        <w:rPr>
          <w:bCs/>
          <w:sz w:val="28"/>
          <w:szCs w:val="28"/>
        </w:rPr>
        <w:t xml:space="preserve">поселения </w:t>
      </w:r>
      <w:proofErr w:type="spellStart"/>
      <w:r w:rsidR="00E36BE8" w:rsidRPr="003E1C9F">
        <w:rPr>
          <w:bCs/>
          <w:sz w:val="28"/>
          <w:szCs w:val="28"/>
        </w:rPr>
        <w:t>Тосненского</w:t>
      </w:r>
      <w:proofErr w:type="spellEnd"/>
      <w:r w:rsidR="00E36BE8" w:rsidRPr="003E1C9F">
        <w:rPr>
          <w:bCs/>
          <w:sz w:val="28"/>
          <w:szCs w:val="28"/>
        </w:rPr>
        <w:t xml:space="preserve"> района </w:t>
      </w:r>
      <w:r w:rsidR="00D526B0" w:rsidRPr="003E1C9F">
        <w:rPr>
          <w:bCs/>
          <w:sz w:val="28"/>
          <w:szCs w:val="28"/>
        </w:rPr>
        <w:t>Ленинградской области на 20</w:t>
      </w:r>
      <w:r w:rsidR="00BA6609" w:rsidRPr="003E1C9F">
        <w:rPr>
          <w:bCs/>
          <w:sz w:val="28"/>
          <w:szCs w:val="28"/>
        </w:rPr>
        <w:t>20</w:t>
      </w:r>
      <w:r w:rsidR="00D526B0" w:rsidRPr="003E1C9F">
        <w:rPr>
          <w:bCs/>
          <w:sz w:val="28"/>
          <w:szCs w:val="28"/>
        </w:rPr>
        <w:t xml:space="preserve"> год и на плановый период 20</w:t>
      </w:r>
      <w:r w:rsidR="00BA6609" w:rsidRPr="003E1C9F">
        <w:rPr>
          <w:bCs/>
          <w:sz w:val="28"/>
          <w:szCs w:val="28"/>
        </w:rPr>
        <w:t>21</w:t>
      </w:r>
      <w:r w:rsidR="00E36BE8" w:rsidRPr="003E1C9F">
        <w:rPr>
          <w:bCs/>
          <w:sz w:val="28"/>
          <w:szCs w:val="28"/>
        </w:rPr>
        <w:t xml:space="preserve"> и 20</w:t>
      </w:r>
      <w:r w:rsidR="00BA6609" w:rsidRPr="003E1C9F">
        <w:rPr>
          <w:bCs/>
          <w:sz w:val="28"/>
          <w:szCs w:val="28"/>
        </w:rPr>
        <w:t>22</w:t>
      </w:r>
      <w:r w:rsidR="00E36BE8" w:rsidRPr="003E1C9F">
        <w:rPr>
          <w:bCs/>
          <w:sz w:val="28"/>
          <w:szCs w:val="28"/>
        </w:rPr>
        <w:t xml:space="preserve"> годов»</w:t>
      </w:r>
      <w:r w:rsidR="00E36BE8" w:rsidRPr="003E1C9F">
        <w:rPr>
          <w:sz w:val="28"/>
          <w:szCs w:val="28"/>
        </w:rPr>
        <w:t xml:space="preserve"> </w:t>
      </w:r>
      <w:r w:rsidR="006A57AD" w:rsidRPr="003E1C9F">
        <w:rPr>
          <w:sz w:val="28"/>
          <w:szCs w:val="28"/>
        </w:rPr>
        <w:t xml:space="preserve">для проведения экспертизы </w:t>
      </w:r>
      <w:r w:rsidR="008B3820" w:rsidRPr="003E1C9F">
        <w:rPr>
          <w:sz w:val="28"/>
          <w:szCs w:val="28"/>
        </w:rPr>
        <w:t>поступил</w:t>
      </w:r>
      <w:r w:rsidR="008B3820" w:rsidRPr="003E1C9F">
        <w:rPr>
          <w:i/>
          <w:sz w:val="28"/>
          <w:szCs w:val="28"/>
        </w:rPr>
        <w:t xml:space="preserve"> </w:t>
      </w:r>
      <w:r w:rsidR="00BA6609" w:rsidRPr="003E1C9F">
        <w:rPr>
          <w:b/>
          <w:sz w:val="28"/>
          <w:szCs w:val="28"/>
        </w:rPr>
        <w:t>29</w:t>
      </w:r>
      <w:r w:rsidR="00E36BE8" w:rsidRPr="003E1C9F">
        <w:rPr>
          <w:b/>
          <w:sz w:val="28"/>
          <w:szCs w:val="28"/>
        </w:rPr>
        <w:t>.11.201</w:t>
      </w:r>
      <w:r w:rsidR="00BA6609" w:rsidRPr="003E1C9F">
        <w:rPr>
          <w:b/>
          <w:sz w:val="28"/>
          <w:szCs w:val="28"/>
        </w:rPr>
        <w:t>9</w:t>
      </w:r>
      <w:r w:rsidR="00E36BE8" w:rsidRPr="003E1C9F">
        <w:rPr>
          <w:b/>
          <w:sz w:val="28"/>
          <w:szCs w:val="28"/>
        </w:rPr>
        <w:t xml:space="preserve"> года</w:t>
      </w:r>
      <w:r w:rsidR="00E36BE8" w:rsidRPr="003E1C9F">
        <w:rPr>
          <w:sz w:val="28"/>
          <w:szCs w:val="28"/>
        </w:rPr>
        <w:t>, вход. №</w:t>
      </w:r>
      <w:r w:rsidR="00BA6609" w:rsidRPr="003E1C9F">
        <w:rPr>
          <w:sz w:val="28"/>
          <w:szCs w:val="28"/>
        </w:rPr>
        <w:t>702</w:t>
      </w:r>
      <w:r w:rsidR="00E36BE8" w:rsidRPr="003E1C9F">
        <w:rPr>
          <w:sz w:val="28"/>
          <w:szCs w:val="28"/>
        </w:rPr>
        <w:t>.</w:t>
      </w:r>
    </w:p>
    <w:p w:rsidR="00E36BE8" w:rsidRPr="003E1C9F" w:rsidRDefault="00E36BE8" w:rsidP="00E36BE8">
      <w:pPr>
        <w:spacing w:line="276" w:lineRule="auto"/>
        <w:ind w:firstLine="567"/>
        <w:jc w:val="both"/>
        <w:rPr>
          <w:sz w:val="28"/>
          <w:szCs w:val="28"/>
        </w:rPr>
      </w:pPr>
      <w:r w:rsidRPr="003E1C9F">
        <w:rPr>
          <w:sz w:val="28"/>
          <w:szCs w:val="28"/>
        </w:rPr>
        <w:t>Экспертиза</w:t>
      </w:r>
      <w:r w:rsidRPr="003E1C9F">
        <w:rPr>
          <w:bCs/>
          <w:iCs/>
          <w:sz w:val="28"/>
          <w:szCs w:val="28"/>
        </w:rPr>
        <w:t xml:space="preserve"> </w:t>
      </w:r>
      <w:r w:rsidRPr="003E1C9F">
        <w:rPr>
          <w:sz w:val="28"/>
          <w:szCs w:val="28"/>
        </w:rPr>
        <w:t>проект</w:t>
      </w:r>
      <w:r w:rsidR="00295B4C" w:rsidRPr="003E1C9F">
        <w:rPr>
          <w:sz w:val="28"/>
          <w:szCs w:val="28"/>
        </w:rPr>
        <w:t>а</w:t>
      </w:r>
      <w:r w:rsidRPr="003E1C9F">
        <w:rPr>
          <w:sz w:val="28"/>
          <w:szCs w:val="28"/>
        </w:rPr>
        <w:t xml:space="preserve"> решения</w:t>
      </w:r>
      <w:r w:rsidRPr="003E1C9F">
        <w:rPr>
          <w:b/>
          <w:sz w:val="28"/>
          <w:szCs w:val="28"/>
        </w:rPr>
        <w:t xml:space="preserve"> </w:t>
      </w:r>
      <w:r w:rsidRPr="003E1C9F">
        <w:rPr>
          <w:sz w:val="28"/>
          <w:szCs w:val="28"/>
        </w:rPr>
        <w:t xml:space="preserve">совета депутатов </w:t>
      </w:r>
      <w:r w:rsidRPr="003E1C9F">
        <w:rPr>
          <w:bCs/>
          <w:sz w:val="28"/>
          <w:szCs w:val="28"/>
        </w:rPr>
        <w:t xml:space="preserve">Рябовского городского поселения </w:t>
      </w:r>
      <w:proofErr w:type="spellStart"/>
      <w:r w:rsidRPr="003E1C9F">
        <w:rPr>
          <w:bCs/>
          <w:sz w:val="28"/>
          <w:szCs w:val="28"/>
        </w:rPr>
        <w:t>Тосненского</w:t>
      </w:r>
      <w:proofErr w:type="spellEnd"/>
      <w:r w:rsidRPr="003E1C9F">
        <w:rPr>
          <w:bCs/>
          <w:sz w:val="28"/>
          <w:szCs w:val="28"/>
        </w:rPr>
        <w:t xml:space="preserve"> района Ленинградской области</w:t>
      </w:r>
      <w:r w:rsidRPr="003E1C9F">
        <w:rPr>
          <w:b/>
          <w:sz w:val="28"/>
          <w:szCs w:val="28"/>
        </w:rPr>
        <w:t xml:space="preserve"> </w:t>
      </w:r>
      <w:r w:rsidRPr="003E1C9F">
        <w:rPr>
          <w:sz w:val="28"/>
          <w:szCs w:val="28"/>
        </w:rPr>
        <w:t xml:space="preserve">«О бюджете Рябовского городского поселения </w:t>
      </w:r>
      <w:proofErr w:type="spellStart"/>
      <w:r w:rsidRPr="003E1C9F">
        <w:rPr>
          <w:sz w:val="28"/>
          <w:szCs w:val="28"/>
        </w:rPr>
        <w:t>Тосненского</w:t>
      </w:r>
      <w:proofErr w:type="spellEnd"/>
      <w:r w:rsidRPr="003E1C9F">
        <w:rPr>
          <w:sz w:val="28"/>
          <w:szCs w:val="28"/>
        </w:rPr>
        <w:t xml:space="preserve"> райо</w:t>
      </w:r>
      <w:r w:rsidR="00295B4C" w:rsidRPr="003E1C9F">
        <w:rPr>
          <w:sz w:val="28"/>
          <w:szCs w:val="28"/>
        </w:rPr>
        <w:t>на Ленинградской области на 20</w:t>
      </w:r>
      <w:r w:rsidR="00462EAD" w:rsidRPr="003E1C9F">
        <w:rPr>
          <w:sz w:val="28"/>
          <w:szCs w:val="28"/>
        </w:rPr>
        <w:t>20 год и на плановый период 2021</w:t>
      </w:r>
      <w:r w:rsidRPr="003E1C9F">
        <w:rPr>
          <w:sz w:val="28"/>
          <w:szCs w:val="28"/>
        </w:rPr>
        <w:t xml:space="preserve"> и 202</w:t>
      </w:r>
      <w:r w:rsidR="00462EAD" w:rsidRPr="003E1C9F">
        <w:rPr>
          <w:sz w:val="28"/>
          <w:szCs w:val="28"/>
        </w:rPr>
        <w:t>2</w:t>
      </w:r>
      <w:r w:rsidRPr="003E1C9F">
        <w:rPr>
          <w:sz w:val="28"/>
          <w:szCs w:val="28"/>
        </w:rPr>
        <w:t xml:space="preserve"> годов» проведена на основании  материалов, представленных одновременно с проектом бюджета, по вопросам сбалансированности бюджета, обоснованности доходной и расходной частей, размерам долговых обязательств, а также на соблюдение требований бюджетного законодательства Российской Федерации к составлению бюджета, к составу показателей, документов, материалов и  информации.</w:t>
      </w:r>
    </w:p>
    <w:p w:rsidR="0087532F" w:rsidRPr="003E1C9F" w:rsidRDefault="0087532F" w:rsidP="00E36BE8">
      <w:pPr>
        <w:spacing w:line="276" w:lineRule="auto"/>
        <w:ind w:firstLine="567"/>
        <w:jc w:val="both"/>
        <w:rPr>
          <w:sz w:val="28"/>
          <w:szCs w:val="28"/>
        </w:rPr>
      </w:pPr>
    </w:p>
    <w:p w:rsidR="00295B4C" w:rsidRPr="003E1C9F" w:rsidRDefault="00295B4C" w:rsidP="00295B4C">
      <w:pPr>
        <w:widowControl w:val="0"/>
        <w:shd w:val="clear" w:color="auto" w:fill="EEECE1" w:themeFill="background2"/>
        <w:jc w:val="both"/>
        <w:rPr>
          <w:b/>
          <w:sz w:val="28"/>
          <w:szCs w:val="28"/>
        </w:rPr>
      </w:pPr>
      <w:r w:rsidRPr="003E1C9F">
        <w:rPr>
          <w:b/>
          <w:sz w:val="28"/>
          <w:szCs w:val="28"/>
        </w:rPr>
        <w:t xml:space="preserve">2. Анализ соответствия проекта решения, документов и материалов, </w:t>
      </w:r>
      <w:r w:rsidRPr="003E1C9F">
        <w:rPr>
          <w:b/>
          <w:sz w:val="28"/>
          <w:szCs w:val="28"/>
        </w:rPr>
        <w:lastRenderedPageBreak/>
        <w:t>представленных одновременно с ним, Бюджетному кодексу Российской Федерации, иным актам законодательства Российской Федерации и муниципальным правовым актам</w:t>
      </w:r>
    </w:p>
    <w:p w:rsidR="00295B4C" w:rsidRPr="00F071DA" w:rsidRDefault="00295B4C" w:rsidP="00295B4C">
      <w:pPr>
        <w:spacing w:line="276" w:lineRule="auto"/>
        <w:ind w:firstLine="567"/>
        <w:rPr>
          <w:b/>
          <w:color w:val="FF0000"/>
          <w:sz w:val="28"/>
          <w:szCs w:val="28"/>
        </w:rPr>
      </w:pPr>
    </w:p>
    <w:p w:rsidR="000A08C5" w:rsidRPr="003E1C9F" w:rsidRDefault="000A08C5" w:rsidP="000A08C5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3E1C9F">
        <w:rPr>
          <w:sz w:val="28"/>
          <w:szCs w:val="28"/>
        </w:rPr>
        <w:t xml:space="preserve">По результатам проведения экспертизы Контрольно-счетная палата отмечает, что документы и материалы к проекту бюджета, </w:t>
      </w:r>
      <w:r w:rsidRPr="003E1C9F">
        <w:rPr>
          <w:b/>
          <w:i/>
          <w:sz w:val="28"/>
          <w:szCs w:val="28"/>
        </w:rPr>
        <w:t>предусмотренные статьей 184.2 Бюджетного кодекса РФ, предоставлены в полном объеме</w:t>
      </w:r>
      <w:r w:rsidRPr="003E1C9F">
        <w:rPr>
          <w:i/>
          <w:sz w:val="28"/>
          <w:szCs w:val="28"/>
        </w:rPr>
        <w:t>.</w:t>
      </w:r>
    </w:p>
    <w:p w:rsidR="005E65B5" w:rsidRPr="00F071DA" w:rsidRDefault="005E65B5" w:rsidP="00CF43BF">
      <w:pPr>
        <w:widowControl w:val="0"/>
        <w:tabs>
          <w:tab w:val="left" w:pos="1134"/>
        </w:tabs>
        <w:spacing w:line="276" w:lineRule="auto"/>
        <w:ind w:firstLine="567"/>
        <w:jc w:val="both"/>
        <w:rPr>
          <w:b/>
          <w:i/>
          <w:color w:val="FF0000"/>
          <w:sz w:val="28"/>
          <w:szCs w:val="28"/>
        </w:rPr>
      </w:pPr>
    </w:p>
    <w:p w:rsidR="00FC3D70" w:rsidRPr="003E1C9F" w:rsidRDefault="006915E8" w:rsidP="00FC3D70">
      <w:pPr>
        <w:widowControl w:val="0"/>
        <w:shd w:val="clear" w:color="auto" w:fill="EEECE1" w:themeFill="background2"/>
        <w:spacing w:after="200"/>
        <w:contextualSpacing/>
        <w:rPr>
          <w:b/>
          <w:sz w:val="28"/>
          <w:szCs w:val="28"/>
        </w:rPr>
      </w:pPr>
      <w:r w:rsidRPr="003E1C9F">
        <w:rPr>
          <w:b/>
          <w:sz w:val="28"/>
          <w:szCs w:val="28"/>
        </w:rPr>
        <w:t>3</w:t>
      </w:r>
      <w:r w:rsidR="00FC3D70" w:rsidRPr="003E1C9F">
        <w:rPr>
          <w:b/>
          <w:sz w:val="28"/>
          <w:szCs w:val="28"/>
        </w:rPr>
        <w:t>. Прогноз социально-экономического развития</w:t>
      </w:r>
    </w:p>
    <w:p w:rsidR="00FC3D70" w:rsidRPr="003E1C9F" w:rsidRDefault="00FC3D70" w:rsidP="00FC3D70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3E1C9F">
        <w:rPr>
          <w:sz w:val="28"/>
          <w:szCs w:val="28"/>
        </w:rPr>
        <w:t xml:space="preserve">В соответствии с требованиями ст. 173 БК РФ, прогноз социально-экономического развития Рябовского городского поселения </w:t>
      </w:r>
      <w:proofErr w:type="spellStart"/>
      <w:r w:rsidRPr="003E1C9F">
        <w:rPr>
          <w:sz w:val="28"/>
          <w:szCs w:val="28"/>
        </w:rPr>
        <w:t>Тосненского</w:t>
      </w:r>
      <w:proofErr w:type="spellEnd"/>
      <w:r w:rsidRPr="003E1C9F">
        <w:rPr>
          <w:sz w:val="28"/>
          <w:szCs w:val="28"/>
        </w:rPr>
        <w:t xml:space="preserve"> района Ленинградской области на 20</w:t>
      </w:r>
      <w:r w:rsidR="00427FF2" w:rsidRPr="003E1C9F">
        <w:rPr>
          <w:sz w:val="28"/>
          <w:szCs w:val="28"/>
        </w:rPr>
        <w:t>20</w:t>
      </w:r>
      <w:r w:rsidRPr="003E1C9F">
        <w:rPr>
          <w:sz w:val="28"/>
          <w:szCs w:val="28"/>
        </w:rPr>
        <w:t xml:space="preserve"> год и плановый период 202</w:t>
      </w:r>
      <w:r w:rsidR="00427FF2" w:rsidRPr="003E1C9F">
        <w:rPr>
          <w:sz w:val="28"/>
          <w:szCs w:val="28"/>
        </w:rPr>
        <w:t>1</w:t>
      </w:r>
      <w:r w:rsidRPr="003E1C9F">
        <w:rPr>
          <w:sz w:val="28"/>
          <w:szCs w:val="28"/>
        </w:rPr>
        <w:t>-202</w:t>
      </w:r>
      <w:r w:rsidR="00427FF2" w:rsidRPr="003E1C9F">
        <w:rPr>
          <w:sz w:val="28"/>
          <w:szCs w:val="28"/>
        </w:rPr>
        <w:t>2</w:t>
      </w:r>
      <w:r w:rsidRPr="003E1C9F">
        <w:rPr>
          <w:sz w:val="28"/>
          <w:szCs w:val="28"/>
        </w:rPr>
        <w:t xml:space="preserve"> годов разработан местной администрацией на очередной финансовый год и плановый период и </w:t>
      </w:r>
      <w:r w:rsidRPr="003E1C9F">
        <w:rPr>
          <w:b/>
          <w:i/>
          <w:sz w:val="28"/>
          <w:szCs w:val="28"/>
        </w:rPr>
        <w:t xml:space="preserve">одобрен постановлением администрации Рябовского городского поселения </w:t>
      </w:r>
      <w:proofErr w:type="gramStart"/>
      <w:r w:rsidR="006050EE" w:rsidRPr="003E1C9F">
        <w:rPr>
          <w:b/>
          <w:i/>
          <w:sz w:val="28"/>
          <w:szCs w:val="28"/>
        </w:rPr>
        <w:t>05</w:t>
      </w:r>
      <w:r w:rsidRPr="003E1C9F">
        <w:rPr>
          <w:b/>
          <w:i/>
          <w:sz w:val="28"/>
          <w:szCs w:val="28"/>
        </w:rPr>
        <w:t>.11.201</w:t>
      </w:r>
      <w:r w:rsidR="006050EE" w:rsidRPr="003E1C9F">
        <w:rPr>
          <w:b/>
          <w:i/>
          <w:sz w:val="28"/>
          <w:szCs w:val="28"/>
        </w:rPr>
        <w:t>9  №</w:t>
      </w:r>
      <w:proofErr w:type="gramEnd"/>
      <w:r w:rsidR="006050EE" w:rsidRPr="003E1C9F">
        <w:rPr>
          <w:b/>
          <w:i/>
          <w:sz w:val="28"/>
          <w:szCs w:val="28"/>
        </w:rPr>
        <w:t xml:space="preserve"> 20</w:t>
      </w:r>
      <w:r w:rsidRPr="003E1C9F">
        <w:rPr>
          <w:b/>
          <w:i/>
          <w:sz w:val="28"/>
          <w:szCs w:val="28"/>
        </w:rPr>
        <w:t>4</w:t>
      </w:r>
      <w:r w:rsidRPr="003E1C9F">
        <w:rPr>
          <w:sz w:val="28"/>
          <w:szCs w:val="28"/>
        </w:rPr>
        <w:t>.</w:t>
      </w:r>
    </w:p>
    <w:p w:rsidR="00FC3D70" w:rsidRPr="003E1C9F" w:rsidRDefault="00FC3D70" w:rsidP="00FC3D70">
      <w:pPr>
        <w:spacing w:line="276" w:lineRule="auto"/>
        <w:ind w:firstLine="567"/>
        <w:jc w:val="both"/>
        <w:rPr>
          <w:sz w:val="28"/>
          <w:szCs w:val="28"/>
        </w:rPr>
      </w:pPr>
      <w:r w:rsidRPr="003E1C9F">
        <w:rPr>
          <w:sz w:val="28"/>
          <w:szCs w:val="28"/>
        </w:rPr>
        <w:t xml:space="preserve">Показатели прогноза социально-экономического развития Рябовского городского поселения </w:t>
      </w:r>
      <w:proofErr w:type="spellStart"/>
      <w:r w:rsidRPr="003E1C9F">
        <w:rPr>
          <w:sz w:val="28"/>
          <w:szCs w:val="28"/>
        </w:rPr>
        <w:t>Тосненского</w:t>
      </w:r>
      <w:proofErr w:type="spellEnd"/>
      <w:r w:rsidRPr="003E1C9F">
        <w:rPr>
          <w:sz w:val="28"/>
          <w:szCs w:val="28"/>
        </w:rPr>
        <w:t xml:space="preserve"> района Ленинградской области на 20</w:t>
      </w:r>
      <w:r w:rsidR="006050EE" w:rsidRPr="003E1C9F">
        <w:rPr>
          <w:sz w:val="28"/>
          <w:szCs w:val="28"/>
        </w:rPr>
        <w:t>20-2022</w:t>
      </w:r>
      <w:r w:rsidRPr="003E1C9F">
        <w:rPr>
          <w:sz w:val="28"/>
          <w:szCs w:val="28"/>
        </w:rPr>
        <w:t xml:space="preserve"> годы, в соответствии с данными, указанными в пояснительной записке к проекту бюджета, были приняты за основу при формировании проекта бюджета Рябовского городского поселения</w:t>
      </w:r>
      <w:r w:rsidR="008616C7" w:rsidRPr="003E1C9F">
        <w:rPr>
          <w:sz w:val="28"/>
          <w:szCs w:val="28"/>
        </w:rPr>
        <w:t xml:space="preserve"> на </w:t>
      </w:r>
      <w:r w:rsidR="006050EE" w:rsidRPr="003E1C9F">
        <w:rPr>
          <w:sz w:val="28"/>
          <w:szCs w:val="28"/>
        </w:rPr>
        <w:t>2020</w:t>
      </w:r>
      <w:r w:rsidR="008616C7" w:rsidRPr="003E1C9F">
        <w:rPr>
          <w:sz w:val="28"/>
          <w:szCs w:val="28"/>
        </w:rPr>
        <w:t xml:space="preserve"> год и плановый период 202</w:t>
      </w:r>
      <w:r w:rsidR="006050EE" w:rsidRPr="003E1C9F">
        <w:rPr>
          <w:sz w:val="28"/>
          <w:szCs w:val="28"/>
        </w:rPr>
        <w:t>1</w:t>
      </w:r>
      <w:r w:rsidRPr="003E1C9F">
        <w:rPr>
          <w:sz w:val="28"/>
          <w:szCs w:val="28"/>
        </w:rPr>
        <w:t>-202</w:t>
      </w:r>
      <w:r w:rsidR="006050EE" w:rsidRPr="003E1C9F">
        <w:rPr>
          <w:sz w:val="28"/>
          <w:szCs w:val="28"/>
        </w:rPr>
        <w:t>2</w:t>
      </w:r>
      <w:r w:rsidRPr="003E1C9F">
        <w:rPr>
          <w:sz w:val="28"/>
          <w:szCs w:val="28"/>
        </w:rPr>
        <w:t xml:space="preserve"> годов, в том числе, при формировании прогноза д</w:t>
      </w:r>
      <w:r w:rsidR="008616C7" w:rsidRPr="003E1C9F">
        <w:rPr>
          <w:sz w:val="28"/>
          <w:szCs w:val="28"/>
        </w:rPr>
        <w:t>оходов бюджета поселения на 20</w:t>
      </w:r>
      <w:r w:rsidR="00DA5C54" w:rsidRPr="003E1C9F">
        <w:rPr>
          <w:sz w:val="28"/>
          <w:szCs w:val="28"/>
        </w:rPr>
        <w:t>20</w:t>
      </w:r>
      <w:r w:rsidR="008616C7" w:rsidRPr="003E1C9F">
        <w:rPr>
          <w:sz w:val="28"/>
          <w:szCs w:val="28"/>
        </w:rPr>
        <w:t xml:space="preserve"> год и плановый период 202</w:t>
      </w:r>
      <w:r w:rsidR="00DA5C54" w:rsidRPr="003E1C9F">
        <w:rPr>
          <w:sz w:val="28"/>
          <w:szCs w:val="28"/>
        </w:rPr>
        <w:t>1</w:t>
      </w:r>
      <w:r w:rsidRPr="003E1C9F">
        <w:rPr>
          <w:sz w:val="28"/>
          <w:szCs w:val="28"/>
        </w:rPr>
        <w:t>-202</w:t>
      </w:r>
      <w:r w:rsidR="00DA5C54" w:rsidRPr="003E1C9F">
        <w:rPr>
          <w:sz w:val="28"/>
          <w:szCs w:val="28"/>
        </w:rPr>
        <w:t>2</w:t>
      </w:r>
      <w:r w:rsidRPr="003E1C9F">
        <w:rPr>
          <w:sz w:val="28"/>
          <w:szCs w:val="28"/>
        </w:rPr>
        <w:t xml:space="preserve"> годов.</w:t>
      </w:r>
    </w:p>
    <w:p w:rsidR="00D55F88" w:rsidRPr="00F071DA" w:rsidRDefault="00D55F88">
      <w:pPr>
        <w:rPr>
          <w:color w:val="FF0000"/>
        </w:rPr>
      </w:pPr>
    </w:p>
    <w:p w:rsidR="00C1368E" w:rsidRPr="00320F1F" w:rsidRDefault="006915E8" w:rsidP="00C1368E">
      <w:pPr>
        <w:widowControl w:val="0"/>
        <w:shd w:val="clear" w:color="auto" w:fill="EEECE1" w:themeFill="background2"/>
        <w:jc w:val="both"/>
        <w:rPr>
          <w:b/>
          <w:snapToGrid w:val="0"/>
          <w:sz w:val="28"/>
          <w:szCs w:val="28"/>
          <w:lang w:bidi="ru-RU"/>
        </w:rPr>
      </w:pPr>
      <w:r w:rsidRPr="00320F1F">
        <w:rPr>
          <w:b/>
          <w:snapToGrid w:val="0"/>
          <w:sz w:val="28"/>
          <w:szCs w:val="28"/>
          <w:lang w:bidi="ru-RU"/>
        </w:rPr>
        <w:t>4</w:t>
      </w:r>
      <w:r w:rsidR="00C1368E" w:rsidRPr="00320F1F">
        <w:rPr>
          <w:b/>
          <w:snapToGrid w:val="0"/>
          <w:sz w:val="28"/>
          <w:szCs w:val="28"/>
          <w:lang w:bidi="ru-RU"/>
        </w:rPr>
        <w:t>. Анализ основных характеристик бюджета, расчета и обоснованности доходов, расходов, дефицита и источников финансирования дефицита бюджета Рябовского городского поселения на 20</w:t>
      </w:r>
      <w:r w:rsidR="00C07797" w:rsidRPr="00320F1F">
        <w:rPr>
          <w:b/>
          <w:snapToGrid w:val="0"/>
          <w:sz w:val="28"/>
          <w:szCs w:val="28"/>
          <w:lang w:bidi="ru-RU"/>
        </w:rPr>
        <w:t>20</w:t>
      </w:r>
      <w:r w:rsidR="00C1368E" w:rsidRPr="00320F1F">
        <w:rPr>
          <w:b/>
          <w:snapToGrid w:val="0"/>
          <w:sz w:val="28"/>
          <w:szCs w:val="28"/>
          <w:lang w:bidi="ru-RU"/>
        </w:rPr>
        <w:t xml:space="preserve"> год и на плановый период 202</w:t>
      </w:r>
      <w:r w:rsidR="00C07797" w:rsidRPr="00320F1F">
        <w:rPr>
          <w:b/>
          <w:snapToGrid w:val="0"/>
          <w:sz w:val="28"/>
          <w:szCs w:val="28"/>
          <w:lang w:bidi="ru-RU"/>
        </w:rPr>
        <w:t>1</w:t>
      </w:r>
      <w:r w:rsidR="00C1368E" w:rsidRPr="00320F1F">
        <w:rPr>
          <w:b/>
          <w:snapToGrid w:val="0"/>
          <w:sz w:val="28"/>
          <w:szCs w:val="28"/>
          <w:lang w:bidi="ru-RU"/>
        </w:rPr>
        <w:t xml:space="preserve"> и 202</w:t>
      </w:r>
      <w:r w:rsidR="00C07797" w:rsidRPr="00320F1F">
        <w:rPr>
          <w:b/>
          <w:snapToGrid w:val="0"/>
          <w:sz w:val="28"/>
          <w:szCs w:val="28"/>
          <w:lang w:bidi="ru-RU"/>
        </w:rPr>
        <w:t>2</w:t>
      </w:r>
      <w:r w:rsidR="00C1368E" w:rsidRPr="00320F1F">
        <w:rPr>
          <w:b/>
          <w:snapToGrid w:val="0"/>
          <w:sz w:val="28"/>
          <w:szCs w:val="28"/>
          <w:lang w:bidi="ru-RU"/>
        </w:rPr>
        <w:t xml:space="preserve"> годов</w:t>
      </w:r>
    </w:p>
    <w:p w:rsidR="00C1368E" w:rsidRPr="00320F1F" w:rsidRDefault="00C1368E"/>
    <w:p w:rsidR="00704103" w:rsidRPr="00320F1F" w:rsidRDefault="00C1368E" w:rsidP="00C1368E">
      <w:pPr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320F1F">
        <w:rPr>
          <w:sz w:val="28"/>
          <w:szCs w:val="28"/>
          <w:lang w:bidi="ru-RU"/>
        </w:rPr>
        <w:t>В соответствии с требованиями статьи 184.1 Бюджетного кодекса Российской Федерации проектом решения о бюджете предлагаются к утверждению следующие основные характеристики</w:t>
      </w:r>
      <w:r w:rsidR="0071397A" w:rsidRPr="00320F1F">
        <w:rPr>
          <w:sz w:val="28"/>
          <w:szCs w:val="28"/>
          <w:lang w:bidi="ru-RU"/>
        </w:rPr>
        <w:t xml:space="preserve"> (</w:t>
      </w:r>
      <w:r w:rsidR="0071397A" w:rsidRPr="00320F1F">
        <w:rPr>
          <w:b/>
          <w:sz w:val="28"/>
          <w:szCs w:val="28"/>
          <w:lang w:bidi="ru-RU"/>
        </w:rPr>
        <w:t>Таблица 1</w:t>
      </w:r>
      <w:r w:rsidR="0071397A" w:rsidRPr="00320F1F">
        <w:rPr>
          <w:sz w:val="28"/>
          <w:szCs w:val="28"/>
          <w:lang w:bidi="ru-RU"/>
        </w:rPr>
        <w:t>)</w:t>
      </w:r>
      <w:r w:rsidRPr="00320F1F">
        <w:rPr>
          <w:sz w:val="28"/>
          <w:szCs w:val="28"/>
          <w:lang w:bidi="ru-RU"/>
        </w:rPr>
        <w:t>:</w:t>
      </w:r>
    </w:p>
    <w:p w:rsidR="008E5AC5" w:rsidRPr="00320F1F" w:rsidRDefault="00704103" w:rsidP="00704103">
      <w:pPr>
        <w:spacing w:line="276" w:lineRule="auto"/>
        <w:jc w:val="both"/>
        <w:rPr>
          <w:sz w:val="16"/>
          <w:szCs w:val="16"/>
          <w:lang w:bidi="ru-RU"/>
        </w:rPr>
      </w:pPr>
      <w:r w:rsidRPr="00320F1F">
        <w:rPr>
          <w:b/>
          <w:sz w:val="16"/>
          <w:szCs w:val="16"/>
          <w:lang w:bidi="ru-RU"/>
        </w:rPr>
        <w:t>Таблица 1</w:t>
      </w:r>
      <w:r w:rsidRPr="00320F1F">
        <w:rPr>
          <w:sz w:val="16"/>
          <w:szCs w:val="16"/>
          <w:lang w:bidi="ru-RU"/>
        </w:rPr>
        <w:tab/>
      </w:r>
      <w:r w:rsidRPr="00320F1F">
        <w:rPr>
          <w:sz w:val="16"/>
          <w:szCs w:val="16"/>
          <w:lang w:bidi="ru-RU"/>
        </w:rPr>
        <w:tab/>
      </w:r>
      <w:r w:rsidRPr="00320F1F">
        <w:rPr>
          <w:sz w:val="16"/>
          <w:szCs w:val="16"/>
          <w:lang w:bidi="ru-RU"/>
        </w:rPr>
        <w:tab/>
      </w:r>
      <w:r w:rsidRPr="00320F1F">
        <w:rPr>
          <w:sz w:val="16"/>
          <w:szCs w:val="16"/>
          <w:lang w:bidi="ru-RU"/>
        </w:rPr>
        <w:tab/>
      </w:r>
      <w:r w:rsidRPr="00320F1F">
        <w:rPr>
          <w:sz w:val="16"/>
          <w:szCs w:val="16"/>
          <w:lang w:bidi="ru-RU"/>
        </w:rPr>
        <w:tab/>
      </w:r>
      <w:r w:rsidRPr="00320F1F">
        <w:rPr>
          <w:sz w:val="16"/>
          <w:szCs w:val="16"/>
          <w:lang w:bidi="ru-RU"/>
        </w:rPr>
        <w:tab/>
      </w:r>
      <w:r w:rsidRPr="00320F1F">
        <w:rPr>
          <w:sz w:val="16"/>
          <w:szCs w:val="16"/>
          <w:lang w:bidi="ru-RU"/>
        </w:rPr>
        <w:tab/>
      </w:r>
      <w:r w:rsidRPr="00320F1F">
        <w:rPr>
          <w:sz w:val="16"/>
          <w:szCs w:val="16"/>
          <w:lang w:bidi="ru-RU"/>
        </w:rPr>
        <w:tab/>
      </w:r>
      <w:r w:rsidRPr="00320F1F">
        <w:rPr>
          <w:sz w:val="16"/>
          <w:szCs w:val="16"/>
          <w:lang w:bidi="ru-RU"/>
        </w:rPr>
        <w:tab/>
      </w:r>
      <w:r w:rsidRPr="00320F1F">
        <w:rPr>
          <w:sz w:val="16"/>
          <w:szCs w:val="16"/>
          <w:lang w:bidi="ru-RU"/>
        </w:rPr>
        <w:tab/>
      </w:r>
      <w:r w:rsidRPr="00320F1F">
        <w:rPr>
          <w:sz w:val="16"/>
          <w:szCs w:val="16"/>
          <w:lang w:bidi="ru-RU"/>
        </w:rPr>
        <w:tab/>
        <w:t xml:space="preserve"> </w:t>
      </w:r>
      <w:r w:rsidR="00C7398F" w:rsidRPr="00320F1F">
        <w:rPr>
          <w:sz w:val="16"/>
          <w:szCs w:val="16"/>
          <w:lang w:bidi="ru-RU"/>
        </w:rPr>
        <w:t>тыс. руб.</w:t>
      </w: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4040"/>
        <w:gridCol w:w="1700"/>
        <w:gridCol w:w="1700"/>
        <w:gridCol w:w="1700"/>
      </w:tblGrid>
      <w:tr w:rsidR="00320F1F" w:rsidRPr="00320F1F" w:rsidTr="0071397A">
        <w:trPr>
          <w:trHeight w:val="423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68E" w:rsidRPr="00320F1F" w:rsidRDefault="00C1368E" w:rsidP="00C1368E">
            <w:pPr>
              <w:jc w:val="center"/>
              <w:rPr>
                <w:b/>
                <w:sz w:val="20"/>
                <w:szCs w:val="20"/>
              </w:rPr>
            </w:pPr>
            <w:r w:rsidRPr="00320F1F">
              <w:rPr>
                <w:b/>
                <w:sz w:val="20"/>
                <w:szCs w:val="20"/>
              </w:rPr>
              <w:t>Основные характеристики бюджета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68E" w:rsidRPr="00320F1F" w:rsidRDefault="00C1368E" w:rsidP="00E92F9F">
            <w:pPr>
              <w:jc w:val="center"/>
              <w:rPr>
                <w:b/>
                <w:sz w:val="20"/>
                <w:szCs w:val="20"/>
              </w:rPr>
            </w:pPr>
            <w:r w:rsidRPr="00320F1F">
              <w:rPr>
                <w:b/>
                <w:sz w:val="20"/>
                <w:szCs w:val="20"/>
              </w:rPr>
              <w:t>20</w:t>
            </w:r>
            <w:r w:rsidR="00E92F9F" w:rsidRPr="00320F1F">
              <w:rPr>
                <w:b/>
                <w:sz w:val="20"/>
                <w:szCs w:val="20"/>
              </w:rPr>
              <w:t>20</w:t>
            </w:r>
            <w:r w:rsidRPr="00320F1F">
              <w:rPr>
                <w:b/>
                <w:sz w:val="20"/>
                <w:szCs w:val="20"/>
              </w:rPr>
              <w:t xml:space="preserve"> год </w:t>
            </w:r>
            <w:r w:rsidR="00E92F9F" w:rsidRPr="00320F1F">
              <w:rPr>
                <w:b/>
                <w:sz w:val="20"/>
                <w:szCs w:val="20"/>
              </w:rPr>
              <w:t>(прогноз)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68E" w:rsidRPr="00320F1F" w:rsidRDefault="00C1368E" w:rsidP="00E92F9F">
            <w:pPr>
              <w:jc w:val="center"/>
              <w:rPr>
                <w:b/>
                <w:sz w:val="20"/>
                <w:szCs w:val="20"/>
              </w:rPr>
            </w:pPr>
            <w:r w:rsidRPr="00320F1F">
              <w:rPr>
                <w:b/>
                <w:sz w:val="20"/>
                <w:szCs w:val="20"/>
              </w:rPr>
              <w:t>202</w:t>
            </w:r>
            <w:r w:rsidR="00E92F9F" w:rsidRPr="00320F1F">
              <w:rPr>
                <w:b/>
                <w:sz w:val="20"/>
                <w:szCs w:val="20"/>
              </w:rPr>
              <w:t>1</w:t>
            </w:r>
            <w:r w:rsidRPr="00320F1F">
              <w:rPr>
                <w:b/>
                <w:sz w:val="20"/>
                <w:szCs w:val="20"/>
              </w:rPr>
              <w:t xml:space="preserve"> год </w:t>
            </w:r>
            <w:r w:rsidR="00E92F9F" w:rsidRPr="00320F1F">
              <w:rPr>
                <w:b/>
                <w:sz w:val="20"/>
                <w:szCs w:val="20"/>
              </w:rPr>
              <w:t>(прогноз)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68E" w:rsidRPr="00320F1F" w:rsidRDefault="00C1368E" w:rsidP="00E92F9F">
            <w:pPr>
              <w:jc w:val="center"/>
              <w:rPr>
                <w:b/>
                <w:sz w:val="20"/>
                <w:szCs w:val="20"/>
              </w:rPr>
            </w:pPr>
            <w:r w:rsidRPr="00320F1F">
              <w:rPr>
                <w:b/>
                <w:sz w:val="20"/>
                <w:szCs w:val="20"/>
              </w:rPr>
              <w:t>202</w:t>
            </w:r>
            <w:r w:rsidR="00E92F9F" w:rsidRPr="00320F1F">
              <w:rPr>
                <w:b/>
                <w:sz w:val="20"/>
                <w:szCs w:val="20"/>
              </w:rPr>
              <w:t>2</w:t>
            </w:r>
            <w:r w:rsidRPr="00320F1F">
              <w:rPr>
                <w:b/>
                <w:sz w:val="20"/>
                <w:szCs w:val="20"/>
              </w:rPr>
              <w:t xml:space="preserve"> год </w:t>
            </w:r>
            <w:r w:rsidR="00E92F9F" w:rsidRPr="00320F1F">
              <w:rPr>
                <w:b/>
                <w:sz w:val="20"/>
                <w:szCs w:val="20"/>
              </w:rPr>
              <w:t>(прогноз)</w:t>
            </w:r>
          </w:p>
        </w:tc>
      </w:tr>
      <w:tr w:rsidR="00320F1F" w:rsidRPr="00320F1F" w:rsidTr="00C1368E">
        <w:trPr>
          <w:trHeight w:val="26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68E" w:rsidRPr="00320F1F" w:rsidRDefault="00C1368E" w:rsidP="00C1368E">
            <w:pPr>
              <w:rPr>
                <w:bCs/>
                <w:sz w:val="20"/>
                <w:szCs w:val="20"/>
              </w:rPr>
            </w:pPr>
            <w:r w:rsidRPr="00320F1F">
              <w:rPr>
                <w:bCs/>
                <w:sz w:val="20"/>
                <w:szCs w:val="20"/>
              </w:rPr>
              <w:t>Общий объем доходов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68E" w:rsidRPr="00320F1F" w:rsidRDefault="00E92F9F" w:rsidP="00C7398F">
            <w:pPr>
              <w:jc w:val="center"/>
              <w:rPr>
                <w:bCs/>
                <w:sz w:val="20"/>
                <w:szCs w:val="20"/>
              </w:rPr>
            </w:pPr>
            <w:r w:rsidRPr="00320F1F">
              <w:rPr>
                <w:bCs/>
                <w:sz w:val="20"/>
                <w:szCs w:val="20"/>
              </w:rPr>
              <w:t>33 590,7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68E" w:rsidRPr="00320F1F" w:rsidRDefault="00E92F9F" w:rsidP="00C7398F">
            <w:pPr>
              <w:jc w:val="center"/>
              <w:rPr>
                <w:bCs/>
                <w:sz w:val="20"/>
                <w:szCs w:val="20"/>
              </w:rPr>
            </w:pPr>
            <w:r w:rsidRPr="00320F1F">
              <w:rPr>
                <w:bCs/>
                <w:sz w:val="20"/>
                <w:szCs w:val="20"/>
              </w:rPr>
              <w:t>34 131,5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68E" w:rsidRPr="00320F1F" w:rsidRDefault="00E92F9F" w:rsidP="00C7398F">
            <w:pPr>
              <w:jc w:val="center"/>
              <w:rPr>
                <w:bCs/>
                <w:sz w:val="20"/>
                <w:szCs w:val="20"/>
              </w:rPr>
            </w:pPr>
            <w:r w:rsidRPr="00320F1F">
              <w:rPr>
                <w:bCs/>
                <w:sz w:val="20"/>
                <w:szCs w:val="20"/>
              </w:rPr>
              <w:t>30 018,9</w:t>
            </w:r>
          </w:p>
        </w:tc>
      </w:tr>
      <w:tr w:rsidR="00320F1F" w:rsidRPr="00320F1F" w:rsidTr="00C1368E">
        <w:trPr>
          <w:trHeight w:val="263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68E" w:rsidRPr="00320F1F" w:rsidRDefault="00C1368E" w:rsidP="00C1368E">
            <w:pPr>
              <w:rPr>
                <w:bCs/>
                <w:sz w:val="20"/>
                <w:szCs w:val="20"/>
              </w:rPr>
            </w:pPr>
            <w:r w:rsidRPr="00320F1F">
              <w:rPr>
                <w:bCs/>
                <w:sz w:val="20"/>
                <w:szCs w:val="20"/>
              </w:rPr>
              <w:t>Общий объем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68E" w:rsidRPr="00320F1F" w:rsidRDefault="00E92F9F" w:rsidP="00C7398F">
            <w:pPr>
              <w:jc w:val="center"/>
              <w:rPr>
                <w:bCs/>
                <w:sz w:val="20"/>
                <w:szCs w:val="20"/>
              </w:rPr>
            </w:pPr>
            <w:r w:rsidRPr="00320F1F">
              <w:rPr>
                <w:bCs/>
                <w:sz w:val="20"/>
                <w:szCs w:val="20"/>
              </w:rPr>
              <w:t>35 721,5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68E" w:rsidRPr="00320F1F" w:rsidRDefault="00E92F9F" w:rsidP="00E92F9F">
            <w:pPr>
              <w:jc w:val="center"/>
              <w:rPr>
                <w:bCs/>
                <w:sz w:val="20"/>
                <w:szCs w:val="20"/>
              </w:rPr>
            </w:pPr>
            <w:r w:rsidRPr="00320F1F">
              <w:rPr>
                <w:bCs/>
                <w:sz w:val="20"/>
                <w:szCs w:val="20"/>
              </w:rPr>
              <w:t>36 613,5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68E" w:rsidRPr="00320F1F" w:rsidRDefault="00E92F9F" w:rsidP="00C7398F">
            <w:pPr>
              <w:jc w:val="center"/>
              <w:rPr>
                <w:bCs/>
                <w:sz w:val="20"/>
                <w:szCs w:val="20"/>
              </w:rPr>
            </w:pPr>
            <w:r w:rsidRPr="00320F1F">
              <w:rPr>
                <w:bCs/>
                <w:sz w:val="20"/>
                <w:szCs w:val="20"/>
              </w:rPr>
              <w:t>32 252,4</w:t>
            </w:r>
          </w:p>
        </w:tc>
      </w:tr>
      <w:tr w:rsidR="00320F1F" w:rsidRPr="00320F1F" w:rsidTr="00E92F9F">
        <w:trPr>
          <w:trHeight w:val="413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68E" w:rsidRPr="00320F1F" w:rsidRDefault="00E92F9F" w:rsidP="00E92F9F">
            <w:pPr>
              <w:rPr>
                <w:bCs/>
                <w:sz w:val="20"/>
                <w:szCs w:val="20"/>
              </w:rPr>
            </w:pPr>
            <w:r w:rsidRPr="00320F1F">
              <w:rPr>
                <w:bCs/>
                <w:sz w:val="20"/>
                <w:szCs w:val="20"/>
              </w:rPr>
              <w:t>Дефицит (-)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68E" w:rsidRPr="00320F1F" w:rsidRDefault="00E92F9F" w:rsidP="00C7398F">
            <w:pPr>
              <w:jc w:val="center"/>
              <w:rPr>
                <w:bCs/>
                <w:sz w:val="20"/>
                <w:szCs w:val="20"/>
              </w:rPr>
            </w:pPr>
            <w:r w:rsidRPr="00320F1F">
              <w:rPr>
                <w:bCs/>
                <w:sz w:val="20"/>
                <w:szCs w:val="20"/>
              </w:rPr>
              <w:t>- 2 130,8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68E" w:rsidRPr="00320F1F" w:rsidRDefault="00E92F9F" w:rsidP="00C7398F">
            <w:pPr>
              <w:jc w:val="center"/>
              <w:rPr>
                <w:bCs/>
                <w:sz w:val="20"/>
                <w:szCs w:val="20"/>
              </w:rPr>
            </w:pPr>
            <w:r w:rsidRPr="00320F1F">
              <w:rPr>
                <w:bCs/>
                <w:sz w:val="20"/>
                <w:szCs w:val="20"/>
              </w:rPr>
              <w:t>- 2 482,1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368E" w:rsidRPr="00320F1F" w:rsidRDefault="00E92F9F" w:rsidP="00C7398F">
            <w:pPr>
              <w:jc w:val="center"/>
              <w:rPr>
                <w:bCs/>
                <w:sz w:val="20"/>
                <w:szCs w:val="20"/>
              </w:rPr>
            </w:pPr>
            <w:r w:rsidRPr="00320F1F">
              <w:rPr>
                <w:bCs/>
                <w:sz w:val="20"/>
                <w:szCs w:val="20"/>
              </w:rPr>
              <w:t>- 2 233,5</w:t>
            </w:r>
          </w:p>
        </w:tc>
      </w:tr>
    </w:tbl>
    <w:p w:rsidR="008F1C08" w:rsidRPr="00F071DA" w:rsidRDefault="008F1C08" w:rsidP="00CC4EBD">
      <w:pPr>
        <w:spacing w:line="276" w:lineRule="auto"/>
        <w:ind w:firstLine="708"/>
        <w:jc w:val="both"/>
        <w:rPr>
          <w:b/>
          <w:i/>
          <w:color w:val="FF0000"/>
          <w:sz w:val="28"/>
          <w:szCs w:val="28"/>
        </w:rPr>
      </w:pPr>
    </w:p>
    <w:p w:rsidR="00DE7660" w:rsidRPr="00320F1F" w:rsidRDefault="00C47D96" w:rsidP="00CC4EBD">
      <w:pPr>
        <w:spacing w:line="276" w:lineRule="auto"/>
        <w:ind w:firstLine="708"/>
        <w:jc w:val="both"/>
        <w:rPr>
          <w:b/>
        </w:rPr>
      </w:pPr>
      <w:r w:rsidRPr="00320F1F">
        <w:rPr>
          <w:b/>
          <w:i/>
          <w:sz w:val="28"/>
          <w:szCs w:val="28"/>
        </w:rPr>
        <w:t>Принцип сбалансированности бюджета обеспечен</w:t>
      </w:r>
      <w:r w:rsidR="00CC4EBD" w:rsidRPr="00320F1F">
        <w:rPr>
          <w:sz w:val="28"/>
          <w:szCs w:val="28"/>
        </w:rPr>
        <w:t xml:space="preserve">: объем предусмотренных бюджетом расходов соответствует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</w:t>
      </w:r>
      <w:r w:rsidR="00CC4EBD" w:rsidRPr="00320F1F">
        <w:rPr>
          <w:sz w:val="28"/>
          <w:szCs w:val="28"/>
        </w:rPr>
        <w:lastRenderedPageBreak/>
        <w:t>финансирования дефицита бюджета и изменением остатков на счетах по учету средств бюджета.</w:t>
      </w:r>
    </w:p>
    <w:p w:rsidR="00AA4C8D" w:rsidRPr="00320F1F" w:rsidRDefault="005E23A7" w:rsidP="00CC4EBD">
      <w:pPr>
        <w:spacing w:line="276" w:lineRule="auto"/>
        <w:ind w:firstLine="708"/>
        <w:jc w:val="both"/>
      </w:pPr>
      <w:r w:rsidRPr="00320F1F">
        <w:rPr>
          <w:b/>
        </w:rPr>
        <w:t>Таблица 2</w:t>
      </w:r>
    </w:p>
    <w:p w:rsidR="009A4A50" w:rsidRPr="00320F1F" w:rsidRDefault="00AA4C8D" w:rsidP="00AA4C8D">
      <w:pPr>
        <w:spacing w:line="276" w:lineRule="auto"/>
        <w:ind w:firstLine="708"/>
        <w:jc w:val="center"/>
        <w:rPr>
          <w:i/>
          <w:sz w:val="28"/>
          <w:szCs w:val="28"/>
        </w:rPr>
      </w:pPr>
      <w:r w:rsidRPr="00320F1F">
        <w:rPr>
          <w:i/>
          <w:sz w:val="28"/>
          <w:szCs w:val="28"/>
        </w:rPr>
        <w:t>Анализ основных параметров проекта бюджета на 20</w:t>
      </w:r>
      <w:r w:rsidR="009A4A50" w:rsidRPr="00320F1F">
        <w:rPr>
          <w:i/>
          <w:sz w:val="28"/>
          <w:szCs w:val="28"/>
        </w:rPr>
        <w:t>20</w:t>
      </w:r>
      <w:r w:rsidRPr="00320F1F">
        <w:rPr>
          <w:i/>
          <w:sz w:val="28"/>
          <w:szCs w:val="28"/>
        </w:rPr>
        <w:t xml:space="preserve"> год и на плановый период 20</w:t>
      </w:r>
      <w:r w:rsidR="009A4A50" w:rsidRPr="00320F1F">
        <w:rPr>
          <w:i/>
          <w:sz w:val="28"/>
          <w:szCs w:val="28"/>
        </w:rPr>
        <w:t>21</w:t>
      </w:r>
      <w:r w:rsidR="00E20C3F" w:rsidRPr="00320F1F">
        <w:rPr>
          <w:i/>
          <w:sz w:val="28"/>
          <w:szCs w:val="28"/>
        </w:rPr>
        <w:t>-202</w:t>
      </w:r>
      <w:r w:rsidR="009A4A50" w:rsidRPr="00320F1F">
        <w:rPr>
          <w:i/>
          <w:sz w:val="28"/>
          <w:szCs w:val="28"/>
        </w:rPr>
        <w:t>2 годов в сравнении с 2017</w:t>
      </w:r>
      <w:r w:rsidR="00F247F5" w:rsidRPr="00320F1F">
        <w:rPr>
          <w:i/>
          <w:sz w:val="28"/>
          <w:szCs w:val="28"/>
        </w:rPr>
        <w:t xml:space="preserve"> - 20</w:t>
      </w:r>
      <w:r w:rsidR="009A4A50" w:rsidRPr="00320F1F">
        <w:rPr>
          <w:i/>
          <w:sz w:val="28"/>
          <w:szCs w:val="28"/>
        </w:rPr>
        <w:t>19</w:t>
      </w:r>
      <w:r w:rsidR="00F247F5" w:rsidRPr="00320F1F">
        <w:rPr>
          <w:i/>
          <w:sz w:val="28"/>
          <w:szCs w:val="28"/>
        </w:rPr>
        <w:t xml:space="preserve"> годами</w:t>
      </w:r>
    </w:p>
    <w:tbl>
      <w:tblPr>
        <w:tblW w:w="946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08"/>
        <w:gridCol w:w="1149"/>
        <w:gridCol w:w="1134"/>
        <w:gridCol w:w="992"/>
        <w:gridCol w:w="992"/>
        <w:gridCol w:w="709"/>
        <w:gridCol w:w="851"/>
        <w:gridCol w:w="708"/>
        <w:gridCol w:w="851"/>
        <w:gridCol w:w="673"/>
      </w:tblGrid>
      <w:tr w:rsidR="00320F1F" w:rsidRPr="00320F1F" w:rsidTr="000E314D">
        <w:trPr>
          <w:trHeight w:val="503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Показатели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Исполнено за 2017 год (ф.0503117)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 xml:space="preserve">Исполнено за 2018 </w:t>
            </w:r>
            <w:proofErr w:type="gramStart"/>
            <w:r w:rsidRPr="00320F1F">
              <w:rPr>
                <w:sz w:val="18"/>
                <w:szCs w:val="18"/>
              </w:rPr>
              <w:t>год  (</w:t>
            </w:r>
            <w:proofErr w:type="gramEnd"/>
            <w:r w:rsidRPr="00320F1F">
              <w:rPr>
                <w:sz w:val="18"/>
                <w:szCs w:val="18"/>
              </w:rPr>
              <w:t>ф.0503117)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2019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 xml:space="preserve"> 2020 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 xml:space="preserve"> 2021 год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 xml:space="preserve"> 2022 год </w:t>
            </w:r>
          </w:p>
        </w:tc>
      </w:tr>
      <w:tr w:rsidR="00320F1F" w:rsidRPr="00320F1F" w:rsidTr="00B502C8">
        <w:trPr>
          <w:trHeight w:val="1260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первоначальная редакция от 25.12.2018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 xml:space="preserve">в </w:t>
            </w:r>
            <w:proofErr w:type="gramStart"/>
            <w:r w:rsidRPr="00320F1F">
              <w:rPr>
                <w:sz w:val="18"/>
                <w:szCs w:val="18"/>
              </w:rPr>
              <w:t>%  к</w:t>
            </w:r>
            <w:proofErr w:type="gramEnd"/>
            <w:r w:rsidRPr="00320F1F">
              <w:rPr>
                <w:sz w:val="18"/>
                <w:szCs w:val="18"/>
              </w:rPr>
              <w:t xml:space="preserve"> 2019 году (</w:t>
            </w:r>
            <w:proofErr w:type="spellStart"/>
            <w:r w:rsidRPr="00320F1F">
              <w:rPr>
                <w:sz w:val="18"/>
                <w:szCs w:val="18"/>
              </w:rPr>
              <w:t>первонач.ред</w:t>
            </w:r>
            <w:proofErr w:type="spellEnd"/>
            <w:r w:rsidRPr="00320F1F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проект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в % к 2020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проект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в % к 2021 году</w:t>
            </w:r>
          </w:p>
        </w:tc>
      </w:tr>
      <w:tr w:rsidR="00320F1F" w:rsidRPr="00320F1F" w:rsidTr="008556E3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rPr>
                <w:b/>
                <w:bCs/>
                <w:sz w:val="20"/>
                <w:szCs w:val="20"/>
              </w:rPr>
            </w:pPr>
            <w:r w:rsidRPr="00320F1F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8"/>
                <w:szCs w:val="18"/>
              </w:rPr>
            </w:pPr>
            <w:r w:rsidRPr="00320F1F">
              <w:rPr>
                <w:b/>
                <w:bCs/>
                <w:sz w:val="18"/>
                <w:szCs w:val="18"/>
              </w:rPr>
              <w:t>28 351,1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8"/>
                <w:szCs w:val="18"/>
              </w:rPr>
            </w:pPr>
            <w:r w:rsidRPr="00320F1F">
              <w:rPr>
                <w:b/>
                <w:bCs/>
                <w:sz w:val="18"/>
                <w:szCs w:val="18"/>
              </w:rPr>
              <w:t>53 980,1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8"/>
                <w:szCs w:val="18"/>
              </w:rPr>
            </w:pPr>
            <w:r w:rsidRPr="00320F1F">
              <w:rPr>
                <w:b/>
                <w:bCs/>
                <w:sz w:val="18"/>
                <w:szCs w:val="18"/>
              </w:rPr>
              <w:t>45 099,9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8"/>
                <w:szCs w:val="18"/>
              </w:rPr>
            </w:pPr>
            <w:r w:rsidRPr="00320F1F">
              <w:rPr>
                <w:b/>
                <w:bCs/>
                <w:sz w:val="18"/>
                <w:szCs w:val="18"/>
              </w:rPr>
              <w:t>33 590,7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8"/>
                <w:szCs w:val="18"/>
              </w:rPr>
            </w:pPr>
            <w:r w:rsidRPr="00320F1F">
              <w:rPr>
                <w:b/>
                <w:bCs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8"/>
                <w:szCs w:val="18"/>
              </w:rPr>
            </w:pPr>
            <w:r w:rsidRPr="00320F1F">
              <w:rPr>
                <w:b/>
                <w:bCs/>
                <w:sz w:val="18"/>
                <w:szCs w:val="18"/>
              </w:rPr>
              <w:t>34 131,5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8"/>
                <w:szCs w:val="18"/>
              </w:rPr>
            </w:pPr>
            <w:r w:rsidRPr="00320F1F">
              <w:rPr>
                <w:b/>
                <w:bCs/>
                <w:sz w:val="18"/>
                <w:szCs w:val="18"/>
              </w:rPr>
              <w:t>101,6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8"/>
                <w:szCs w:val="18"/>
              </w:rPr>
            </w:pPr>
            <w:r w:rsidRPr="00320F1F">
              <w:rPr>
                <w:b/>
                <w:bCs/>
                <w:sz w:val="18"/>
                <w:szCs w:val="18"/>
              </w:rPr>
              <w:t>30 018,9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8"/>
                <w:szCs w:val="18"/>
              </w:rPr>
            </w:pPr>
            <w:r w:rsidRPr="00320F1F">
              <w:rPr>
                <w:b/>
                <w:bCs/>
                <w:sz w:val="18"/>
                <w:szCs w:val="18"/>
              </w:rPr>
              <w:t>88,0</w:t>
            </w:r>
          </w:p>
        </w:tc>
      </w:tr>
      <w:tr w:rsidR="00320F1F" w:rsidRPr="00320F1F" w:rsidTr="008556E3">
        <w:trPr>
          <w:trHeight w:val="51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rPr>
                <w:sz w:val="20"/>
                <w:szCs w:val="20"/>
              </w:rPr>
            </w:pPr>
            <w:r w:rsidRPr="00320F1F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6"/>
                <w:szCs w:val="16"/>
              </w:rPr>
            </w:pPr>
            <w:r w:rsidRPr="00320F1F">
              <w:rPr>
                <w:sz w:val="16"/>
                <w:szCs w:val="16"/>
              </w:rPr>
              <w:t>16 777,3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6"/>
                <w:szCs w:val="16"/>
              </w:rPr>
            </w:pPr>
            <w:r w:rsidRPr="00320F1F">
              <w:rPr>
                <w:sz w:val="16"/>
                <w:szCs w:val="16"/>
              </w:rPr>
              <w:t>23 908,0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6"/>
                <w:szCs w:val="16"/>
              </w:rPr>
            </w:pPr>
            <w:r w:rsidRPr="00320F1F">
              <w:rPr>
                <w:sz w:val="16"/>
                <w:szCs w:val="16"/>
              </w:rPr>
              <w:t>24 016,4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6"/>
                <w:szCs w:val="16"/>
              </w:rPr>
            </w:pPr>
            <w:r w:rsidRPr="00320F1F">
              <w:rPr>
                <w:sz w:val="16"/>
                <w:szCs w:val="16"/>
              </w:rPr>
              <w:t>24 502,3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6"/>
                <w:szCs w:val="16"/>
              </w:rPr>
            </w:pPr>
            <w:r w:rsidRPr="00320F1F">
              <w:rPr>
                <w:sz w:val="16"/>
                <w:szCs w:val="16"/>
              </w:rPr>
              <w:t>27 102,7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110,6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6"/>
                <w:szCs w:val="16"/>
              </w:rPr>
            </w:pPr>
            <w:r w:rsidRPr="00320F1F">
              <w:rPr>
                <w:sz w:val="16"/>
                <w:szCs w:val="16"/>
              </w:rPr>
              <w:t>24 165,5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89,2</w:t>
            </w:r>
          </w:p>
        </w:tc>
      </w:tr>
      <w:tr w:rsidR="00320F1F" w:rsidRPr="00320F1F" w:rsidTr="008556E3">
        <w:trPr>
          <w:trHeight w:val="51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rPr>
                <w:sz w:val="20"/>
                <w:szCs w:val="20"/>
              </w:rPr>
            </w:pPr>
            <w:r w:rsidRPr="00320F1F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6"/>
                <w:szCs w:val="16"/>
              </w:rPr>
            </w:pPr>
            <w:r w:rsidRPr="00320F1F">
              <w:rPr>
                <w:sz w:val="16"/>
                <w:szCs w:val="16"/>
              </w:rPr>
              <w:t>11 573,8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6"/>
                <w:szCs w:val="16"/>
              </w:rPr>
            </w:pPr>
            <w:r w:rsidRPr="00320F1F">
              <w:rPr>
                <w:sz w:val="16"/>
                <w:szCs w:val="16"/>
              </w:rPr>
              <w:t>30 072,1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6"/>
                <w:szCs w:val="16"/>
              </w:rPr>
            </w:pPr>
            <w:r w:rsidRPr="00320F1F">
              <w:rPr>
                <w:sz w:val="16"/>
                <w:szCs w:val="16"/>
              </w:rPr>
              <w:t>21 083,5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6"/>
                <w:szCs w:val="16"/>
              </w:rPr>
            </w:pPr>
            <w:r w:rsidRPr="00320F1F">
              <w:rPr>
                <w:sz w:val="16"/>
                <w:szCs w:val="16"/>
              </w:rPr>
              <w:t>9 088,4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43,1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6"/>
                <w:szCs w:val="16"/>
              </w:rPr>
            </w:pPr>
            <w:r w:rsidRPr="00320F1F">
              <w:rPr>
                <w:sz w:val="16"/>
                <w:szCs w:val="16"/>
              </w:rPr>
              <w:t>7 028,7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77,3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6"/>
                <w:szCs w:val="16"/>
              </w:rPr>
            </w:pPr>
            <w:r w:rsidRPr="00320F1F">
              <w:rPr>
                <w:sz w:val="16"/>
                <w:szCs w:val="16"/>
              </w:rPr>
              <w:t>5 853,4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83,3</w:t>
            </w:r>
          </w:p>
        </w:tc>
      </w:tr>
      <w:tr w:rsidR="00320F1F" w:rsidRPr="00320F1F" w:rsidTr="000E314D">
        <w:trPr>
          <w:trHeight w:val="48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rPr>
                <w:b/>
                <w:bCs/>
                <w:sz w:val="20"/>
                <w:szCs w:val="20"/>
              </w:rPr>
            </w:pPr>
            <w:r w:rsidRPr="00320F1F">
              <w:rPr>
                <w:b/>
                <w:bCs/>
                <w:sz w:val="20"/>
                <w:szCs w:val="20"/>
              </w:rPr>
              <w:t>Расходы, 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6"/>
                <w:szCs w:val="16"/>
              </w:rPr>
            </w:pPr>
            <w:r w:rsidRPr="00320F1F">
              <w:rPr>
                <w:b/>
                <w:bCs/>
                <w:sz w:val="16"/>
                <w:szCs w:val="16"/>
              </w:rPr>
              <w:t>27 215,8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6"/>
                <w:szCs w:val="16"/>
              </w:rPr>
            </w:pPr>
            <w:r w:rsidRPr="00320F1F">
              <w:rPr>
                <w:b/>
                <w:bCs/>
                <w:sz w:val="16"/>
                <w:szCs w:val="16"/>
              </w:rPr>
              <w:t>51 425,5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6"/>
                <w:szCs w:val="16"/>
              </w:rPr>
            </w:pPr>
            <w:r w:rsidRPr="00320F1F">
              <w:rPr>
                <w:b/>
                <w:bCs/>
                <w:sz w:val="16"/>
                <w:szCs w:val="16"/>
              </w:rPr>
              <w:t>47 472,7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6"/>
                <w:szCs w:val="16"/>
              </w:rPr>
            </w:pPr>
            <w:r w:rsidRPr="00320F1F">
              <w:rPr>
                <w:b/>
                <w:bCs/>
                <w:sz w:val="16"/>
                <w:szCs w:val="16"/>
              </w:rPr>
              <w:t>35 721,5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6"/>
                <w:szCs w:val="16"/>
              </w:rPr>
            </w:pPr>
            <w:r w:rsidRPr="00320F1F">
              <w:rPr>
                <w:b/>
                <w:bCs/>
                <w:sz w:val="16"/>
                <w:szCs w:val="16"/>
              </w:rPr>
              <w:t>36 613,5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8"/>
                <w:szCs w:val="18"/>
              </w:rPr>
            </w:pPr>
            <w:r w:rsidRPr="00320F1F">
              <w:rPr>
                <w:b/>
                <w:bCs/>
                <w:sz w:val="18"/>
                <w:szCs w:val="18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6"/>
                <w:szCs w:val="16"/>
              </w:rPr>
            </w:pPr>
            <w:r w:rsidRPr="00320F1F">
              <w:rPr>
                <w:b/>
                <w:bCs/>
                <w:sz w:val="16"/>
                <w:szCs w:val="16"/>
              </w:rPr>
              <w:t>32 252,4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6"/>
                <w:szCs w:val="16"/>
              </w:rPr>
            </w:pPr>
            <w:r w:rsidRPr="00320F1F">
              <w:rPr>
                <w:b/>
                <w:bCs/>
                <w:sz w:val="16"/>
                <w:szCs w:val="16"/>
              </w:rPr>
              <w:t>88,1</w:t>
            </w:r>
          </w:p>
        </w:tc>
      </w:tr>
      <w:tr w:rsidR="00320F1F" w:rsidRPr="00320F1F" w:rsidTr="000E314D">
        <w:trPr>
          <w:trHeight w:val="48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расходы без условно утверждаемых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6"/>
                <w:szCs w:val="16"/>
              </w:rPr>
            </w:pPr>
            <w:r w:rsidRPr="00320F1F">
              <w:rPr>
                <w:sz w:val="16"/>
                <w:szCs w:val="16"/>
              </w:rPr>
              <w:t>35 713,5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30 652,4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</w:tr>
      <w:tr w:rsidR="00320F1F" w:rsidRPr="00320F1F" w:rsidTr="000E314D">
        <w:trPr>
          <w:trHeight w:val="48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в том числе условно утверждаемые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6"/>
                <w:szCs w:val="16"/>
              </w:rPr>
            </w:pPr>
            <w:r w:rsidRPr="00320F1F">
              <w:rPr>
                <w:sz w:val="16"/>
                <w:szCs w:val="16"/>
              </w:rPr>
              <w:t>900,0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jc w:val="center"/>
              <w:rPr>
                <w:sz w:val="16"/>
                <w:szCs w:val="16"/>
              </w:rPr>
            </w:pPr>
            <w:r w:rsidRPr="00320F1F">
              <w:rPr>
                <w:sz w:val="16"/>
                <w:szCs w:val="16"/>
              </w:rPr>
              <w:t>1 600,0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</w:tr>
      <w:tr w:rsidR="00320F1F" w:rsidRPr="00320F1F" w:rsidTr="000E314D">
        <w:trPr>
          <w:trHeight w:val="48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rPr>
                <w:i/>
                <w:iCs/>
                <w:sz w:val="18"/>
                <w:szCs w:val="18"/>
              </w:rPr>
            </w:pPr>
            <w:r w:rsidRPr="00320F1F">
              <w:rPr>
                <w:i/>
                <w:iCs/>
                <w:sz w:val="18"/>
                <w:szCs w:val="18"/>
              </w:rPr>
              <w:t>%</w:t>
            </w:r>
            <w:r w:rsidRPr="00320F1F">
              <w:rPr>
                <w:sz w:val="18"/>
                <w:szCs w:val="18"/>
              </w:rPr>
              <w:t xml:space="preserve"> условно утверждаемых расходов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2,6%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5,0%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</w:tr>
      <w:tr w:rsidR="00320F1F" w:rsidRPr="00320F1F" w:rsidTr="000E314D">
        <w:trPr>
          <w:trHeight w:val="42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3. ДЕФИЦИТ (-)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8"/>
                <w:szCs w:val="18"/>
              </w:rPr>
            </w:pPr>
            <w:r w:rsidRPr="00320F1F">
              <w:rPr>
                <w:b/>
                <w:bCs/>
                <w:sz w:val="18"/>
                <w:szCs w:val="18"/>
              </w:rPr>
              <w:t>1 135,32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8"/>
                <w:szCs w:val="18"/>
              </w:rPr>
            </w:pPr>
            <w:r w:rsidRPr="00320F1F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8"/>
                <w:szCs w:val="18"/>
              </w:rPr>
            </w:pPr>
            <w:r w:rsidRPr="00320F1F">
              <w:rPr>
                <w:b/>
                <w:bCs/>
                <w:sz w:val="18"/>
                <w:szCs w:val="18"/>
              </w:rPr>
              <w:t>-2 372,80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8"/>
                <w:szCs w:val="18"/>
              </w:rPr>
            </w:pPr>
            <w:r w:rsidRPr="00320F1F">
              <w:rPr>
                <w:b/>
                <w:bCs/>
                <w:sz w:val="18"/>
                <w:szCs w:val="18"/>
              </w:rPr>
              <w:t>-2 130,8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8"/>
                <w:szCs w:val="18"/>
              </w:rPr>
            </w:pPr>
            <w:r w:rsidRPr="00320F1F">
              <w:rPr>
                <w:b/>
                <w:bCs/>
                <w:sz w:val="18"/>
                <w:szCs w:val="18"/>
              </w:rPr>
              <w:t>-2 482,1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b/>
                <w:bCs/>
                <w:sz w:val="18"/>
                <w:szCs w:val="18"/>
              </w:rPr>
            </w:pPr>
            <w:r w:rsidRPr="00320F1F">
              <w:rPr>
                <w:b/>
                <w:bCs/>
                <w:sz w:val="18"/>
                <w:szCs w:val="18"/>
              </w:rPr>
              <w:t>-2 233,5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</w:tr>
      <w:tr w:rsidR="009A4A50" w:rsidRPr="00320F1F" w:rsidTr="000E314D">
        <w:trPr>
          <w:trHeight w:val="48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50" w:rsidRPr="00320F1F" w:rsidRDefault="009A4A50">
            <w:pPr>
              <w:rPr>
                <w:i/>
                <w:iCs/>
                <w:sz w:val="18"/>
                <w:szCs w:val="18"/>
              </w:rPr>
            </w:pPr>
            <w:r w:rsidRPr="00320F1F">
              <w:rPr>
                <w:i/>
                <w:iCs/>
                <w:sz w:val="18"/>
                <w:szCs w:val="18"/>
              </w:rPr>
              <w:t>%</w:t>
            </w:r>
            <w:r w:rsidRPr="00320F1F">
              <w:rPr>
                <w:sz w:val="18"/>
                <w:szCs w:val="18"/>
              </w:rPr>
              <w:t xml:space="preserve"> дефицита к собственным доходам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9,9%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8,7%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9,2%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9,2%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50" w:rsidRPr="00320F1F" w:rsidRDefault="009A4A50">
            <w:pPr>
              <w:jc w:val="center"/>
              <w:rPr>
                <w:sz w:val="18"/>
                <w:szCs w:val="18"/>
              </w:rPr>
            </w:pPr>
            <w:r w:rsidRPr="00320F1F">
              <w:rPr>
                <w:sz w:val="18"/>
                <w:szCs w:val="18"/>
              </w:rPr>
              <w:t>х</w:t>
            </w:r>
          </w:p>
        </w:tc>
      </w:tr>
    </w:tbl>
    <w:p w:rsidR="009A4A50" w:rsidRPr="00320F1F" w:rsidRDefault="009A4A50" w:rsidP="009A4A50">
      <w:pPr>
        <w:spacing w:line="276" w:lineRule="auto"/>
        <w:ind w:firstLine="708"/>
        <w:rPr>
          <w:i/>
          <w:sz w:val="28"/>
          <w:szCs w:val="28"/>
        </w:rPr>
      </w:pPr>
    </w:p>
    <w:p w:rsidR="008C50BD" w:rsidRPr="00320F1F" w:rsidRDefault="008154E1" w:rsidP="008C50BD">
      <w:pPr>
        <w:spacing w:line="276" w:lineRule="auto"/>
        <w:ind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320F1F">
        <w:rPr>
          <w:rFonts w:eastAsia="Calibri"/>
          <w:sz w:val="28"/>
          <w:szCs w:val="28"/>
          <w:lang w:eastAsia="en-US"/>
        </w:rPr>
        <w:t>Проект бюджета на 20</w:t>
      </w:r>
      <w:r w:rsidR="009A4A50" w:rsidRPr="00320F1F">
        <w:rPr>
          <w:rFonts w:eastAsia="Calibri"/>
          <w:sz w:val="28"/>
          <w:szCs w:val="28"/>
          <w:lang w:eastAsia="en-US"/>
        </w:rPr>
        <w:t>20</w:t>
      </w:r>
      <w:r w:rsidRPr="00320F1F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 w:rsidR="009A4A50" w:rsidRPr="00320F1F">
        <w:rPr>
          <w:rFonts w:eastAsia="Calibri"/>
          <w:sz w:val="28"/>
          <w:szCs w:val="28"/>
          <w:lang w:eastAsia="en-US"/>
        </w:rPr>
        <w:t>21</w:t>
      </w:r>
      <w:r w:rsidRPr="00320F1F">
        <w:rPr>
          <w:rFonts w:eastAsia="Calibri"/>
          <w:sz w:val="28"/>
          <w:szCs w:val="28"/>
          <w:lang w:eastAsia="en-US"/>
        </w:rPr>
        <w:t xml:space="preserve"> и 20</w:t>
      </w:r>
      <w:r w:rsidR="009A4A50" w:rsidRPr="00320F1F">
        <w:rPr>
          <w:rFonts w:eastAsia="Calibri"/>
          <w:sz w:val="28"/>
          <w:szCs w:val="28"/>
          <w:lang w:eastAsia="en-US"/>
        </w:rPr>
        <w:t>22</w:t>
      </w:r>
      <w:r w:rsidR="008C50BD" w:rsidRPr="00320F1F">
        <w:rPr>
          <w:rFonts w:eastAsia="Calibri"/>
          <w:sz w:val="28"/>
          <w:szCs w:val="28"/>
          <w:lang w:eastAsia="en-US"/>
        </w:rPr>
        <w:t xml:space="preserve"> годов сформирован </w:t>
      </w:r>
      <w:r w:rsidR="008C50BD" w:rsidRPr="00320F1F">
        <w:rPr>
          <w:rFonts w:eastAsia="Calibri"/>
          <w:b/>
          <w:sz w:val="28"/>
          <w:szCs w:val="28"/>
          <w:lang w:eastAsia="en-US"/>
        </w:rPr>
        <w:t xml:space="preserve">с дефицитом. </w:t>
      </w:r>
      <w:r w:rsidR="00320F1F" w:rsidRPr="00320F1F">
        <w:rPr>
          <w:rFonts w:eastAsia="Calibri"/>
          <w:b/>
          <w:sz w:val="28"/>
          <w:szCs w:val="28"/>
          <w:lang w:eastAsia="en-US"/>
        </w:rPr>
        <w:t>Р</w:t>
      </w:r>
      <w:r w:rsidR="008C50BD" w:rsidRPr="00320F1F">
        <w:rPr>
          <w:rFonts w:eastAsia="Calibri"/>
          <w:sz w:val="28"/>
          <w:szCs w:val="28"/>
          <w:lang w:eastAsia="en-US"/>
        </w:rPr>
        <w:t>азмер дефицита бюджета к общему годовому объему доходов бюджета поселения без учета объема безвозмездных поступлений и поступлений налоговых доходов по дополнительным нормати</w:t>
      </w:r>
      <w:r w:rsidRPr="00320F1F">
        <w:rPr>
          <w:rFonts w:eastAsia="Calibri"/>
          <w:sz w:val="28"/>
          <w:szCs w:val="28"/>
          <w:lang w:eastAsia="en-US"/>
        </w:rPr>
        <w:t>вам отчислений составляет в 20</w:t>
      </w:r>
      <w:r w:rsidR="009A4A50" w:rsidRPr="00320F1F">
        <w:rPr>
          <w:rFonts w:eastAsia="Calibri"/>
          <w:sz w:val="28"/>
          <w:szCs w:val="28"/>
          <w:lang w:eastAsia="en-US"/>
        </w:rPr>
        <w:t>20 году – 8,7</w:t>
      </w:r>
      <w:r w:rsidRPr="00320F1F">
        <w:rPr>
          <w:rFonts w:eastAsia="Calibri"/>
          <w:sz w:val="28"/>
          <w:szCs w:val="28"/>
          <w:lang w:eastAsia="en-US"/>
        </w:rPr>
        <w:t>%, в 202</w:t>
      </w:r>
      <w:r w:rsidR="009A4A50" w:rsidRPr="00320F1F">
        <w:rPr>
          <w:rFonts w:eastAsia="Calibri"/>
          <w:sz w:val="28"/>
          <w:szCs w:val="28"/>
          <w:lang w:eastAsia="en-US"/>
        </w:rPr>
        <w:t>1</w:t>
      </w:r>
      <w:r w:rsidRPr="00320F1F">
        <w:rPr>
          <w:rFonts w:eastAsia="Calibri"/>
          <w:sz w:val="28"/>
          <w:szCs w:val="28"/>
          <w:lang w:eastAsia="en-US"/>
        </w:rPr>
        <w:t xml:space="preserve"> го</w:t>
      </w:r>
      <w:r w:rsidR="009A4A50" w:rsidRPr="00320F1F">
        <w:rPr>
          <w:rFonts w:eastAsia="Calibri"/>
          <w:sz w:val="28"/>
          <w:szCs w:val="28"/>
          <w:lang w:eastAsia="en-US"/>
        </w:rPr>
        <w:t>ду – 9,2</w:t>
      </w:r>
      <w:r w:rsidR="00E20C3F" w:rsidRPr="00320F1F">
        <w:rPr>
          <w:rFonts w:eastAsia="Calibri"/>
          <w:sz w:val="28"/>
          <w:szCs w:val="28"/>
          <w:lang w:eastAsia="en-US"/>
        </w:rPr>
        <w:t>%, в 202</w:t>
      </w:r>
      <w:r w:rsidR="009A4A50" w:rsidRPr="00320F1F">
        <w:rPr>
          <w:rFonts w:eastAsia="Calibri"/>
          <w:sz w:val="28"/>
          <w:szCs w:val="28"/>
          <w:lang w:eastAsia="en-US"/>
        </w:rPr>
        <w:t>2</w:t>
      </w:r>
      <w:r w:rsidRPr="00320F1F">
        <w:rPr>
          <w:rFonts w:eastAsia="Calibri"/>
          <w:sz w:val="28"/>
          <w:szCs w:val="28"/>
          <w:lang w:eastAsia="en-US"/>
        </w:rPr>
        <w:t xml:space="preserve"> году – 9,</w:t>
      </w:r>
      <w:r w:rsidR="009A4A50" w:rsidRPr="00320F1F">
        <w:rPr>
          <w:rFonts w:eastAsia="Calibri"/>
          <w:sz w:val="28"/>
          <w:szCs w:val="28"/>
          <w:lang w:eastAsia="en-US"/>
        </w:rPr>
        <w:t>2</w:t>
      </w:r>
      <w:r w:rsidR="008C50BD" w:rsidRPr="00320F1F">
        <w:rPr>
          <w:rFonts w:eastAsia="Calibri"/>
          <w:sz w:val="28"/>
          <w:szCs w:val="28"/>
          <w:lang w:eastAsia="en-US"/>
        </w:rPr>
        <w:t xml:space="preserve">%, что </w:t>
      </w:r>
      <w:r w:rsidR="008C50BD" w:rsidRPr="00320F1F">
        <w:rPr>
          <w:rFonts w:eastAsia="Calibri"/>
          <w:b/>
          <w:i/>
          <w:sz w:val="28"/>
          <w:szCs w:val="28"/>
          <w:lang w:eastAsia="en-US"/>
        </w:rPr>
        <w:t>не превышает предельные значения, установленные пунктом 3 статьи 92.1 Бюджетного кодекса РФ.</w:t>
      </w:r>
    </w:p>
    <w:p w:rsidR="008C50BD" w:rsidRPr="002B4D20" w:rsidRDefault="008C50BD" w:rsidP="001D427E">
      <w:pPr>
        <w:spacing w:before="240" w:line="276" w:lineRule="auto"/>
        <w:ind w:firstLine="567"/>
        <w:jc w:val="both"/>
        <w:rPr>
          <w:snapToGrid w:val="0"/>
          <w:sz w:val="28"/>
          <w:szCs w:val="28"/>
        </w:rPr>
      </w:pPr>
      <w:r w:rsidRPr="002B4D20">
        <w:rPr>
          <w:snapToGrid w:val="0"/>
          <w:sz w:val="28"/>
          <w:szCs w:val="28"/>
        </w:rPr>
        <w:t>В результате проведенного анализа текстовых статей проекта решения, в том числе на соответствие показателям, установленным в приложениях к проекту бюджета, Контрол</w:t>
      </w:r>
      <w:r w:rsidR="001D427E" w:rsidRPr="002B4D20">
        <w:rPr>
          <w:snapToGrid w:val="0"/>
          <w:sz w:val="28"/>
          <w:szCs w:val="28"/>
        </w:rPr>
        <w:t>ьно-счетной палатой установлено, что п</w:t>
      </w:r>
      <w:r w:rsidRPr="002B4D20">
        <w:rPr>
          <w:snapToGrid w:val="0"/>
          <w:sz w:val="28"/>
          <w:szCs w:val="28"/>
        </w:rPr>
        <w:t xml:space="preserve">редлагаемый размер </w:t>
      </w:r>
      <w:r w:rsidRPr="002B4D20">
        <w:rPr>
          <w:b/>
          <w:snapToGrid w:val="0"/>
          <w:sz w:val="28"/>
          <w:szCs w:val="28"/>
        </w:rPr>
        <w:t>условно-утверждаемых расходов</w:t>
      </w:r>
      <w:r w:rsidR="008154E1" w:rsidRPr="002B4D20">
        <w:rPr>
          <w:snapToGrid w:val="0"/>
          <w:sz w:val="28"/>
          <w:szCs w:val="28"/>
        </w:rPr>
        <w:t xml:space="preserve"> на 202</w:t>
      </w:r>
      <w:r w:rsidR="009A4A50" w:rsidRPr="002B4D20">
        <w:rPr>
          <w:snapToGrid w:val="0"/>
          <w:sz w:val="28"/>
          <w:szCs w:val="28"/>
        </w:rPr>
        <w:t>1</w:t>
      </w:r>
      <w:r w:rsidRPr="002B4D20">
        <w:rPr>
          <w:snapToGrid w:val="0"/>
          <w:sz w:val="28"/>
          <w:szCs w:val="28"/>
        </w:rPr>
        <w:t xml:space="preserve"> и 202</w:t>
      </w:r>
      <w:r w:rsidR="009A4A50" w:rsidRPr="002B4D20">
        <w:rPr>
          <w:snapToGrid w:val="0"/>
          <w:sz w:val="28"/>
          <w:szCs w:val="28"/>
        </w:rPr>
        <w:t>2</w:t>
      </w:r>
      <w:r w:rsidRPr="002B4D20">
        <w:rPr>
          <w:snapToGrid w:val="0"/>
          <w:sz w:val="28"/>
          <w:szCs w:val="28"/>
        </w:rPr>
        <w:t xml:space="preserve"> годы составляет </w:t>
      </w:r>
      <w:r w:rsidR="008154E1" w:rsidRPr="002B4D20">
        <w:rPr>
          <w:b/>
          <w:snapToGrid w:val="0"/>
          <w:sz w:val="28"/>
          <w:szCs w:val="28"/>
        </w:rPr>
        <w:t>2,</w:t>
      </w:r>
      <w:r w:rsidR="009A4A50" w:rsidRPr="002B4D20">
        <w:rPr>
          <w:b/>
          <w:snapToGrid w:val="0"/>
          <w:sz w:val="28"/>
          <w:szCs w:val="28"/>
        </w:rPr>
        <w:t>6</w:t>
      </w:r>
      <w:r w:rsidRPr="002B4D20">
        <w:rPr>
          <w:b/>
          <w:snapToGrid w:val="0"/>
          <w:sz w:val="28"/>
          <w:szCs w:val="28"/>
        </w:rPr>
        <w:t>%</w:t>
      </w:r>
      <w:r w:rsidRPr="002B4D20">
        <w:rPr>
          <w:snapToGrid w:val="0"/>
          <w:sz w:val="28"/>
          <w:szCs w:val="28"/>
        </w:rPr>
        <w:t xml:space="preserve"> и </w:t>
      </w:r>
      <w:r w:rsidRPr="002B4D20">
        <w:rPr>
          <w:b/>
          <w:snapToGrid w:val="0"/>
          <w:sz w:val="28"/>
          <w:szCs w:val="28"/>
        </w:rPr>
        <w:t>5,</w:t>
      </w:r>
      <w:r w:rsidR="009A4A50" w:rsidRPr="002B4D20">
        <w:rPr>
          <w:b/>
          <w:snapToGrid w:val="0"/>
          <w:sz w:val="28"/>
          <w:szCs w:val="28"/>
        </w:rPr>
        <w:t>0</w:t>
      </w:r>
      <w:r w:rsidRPr="002B4D20">
        <w:rPr>
          <w:b/>
          <w:snapToGrid w:val="0"/>
          <w:sz w:val="28"/>
          <w:szCs w:val="28"/>
        </w:rPr>
        <w:t>%</w:t>
      </w:r>
      <w:r w:rsidRPr="002B4D20">
        <w:rPr>
          <w:snapToGrid w:val="0"/>
          <w:sz w:val="28"/>
          <w:szCs w:val="28"/>
        </w:rPr>
        <w:t xml:space="preserve"> соответственно от общего объема расходов бюджета (без учета расходов бюджета, предусмотренных за счет межбюджетных </w:t>
      </w:r>
      <w:r w:rsidRPr="002B4D20">
        <w:rPr>
          <w:snapToGrid w:val="0"/>
          <w:sz w:val="28"/>
          <w:szCs w:val="28"/>
        </w:rPr>
        <w:lastRenderedPageBreak/>
        <w:t xml:space="preserve">трансфертов из других бюджетов бюджетной системы Российской Федерации, имеющих целевое назначение). </w:t>
      </w:r>
    </w:p>
    <w:p w:rsidR="008C50BD" w:rsidRPr="002B4D20" w:rsidRDefault="008C50BD" w:rsidP="0087091D">
      <w:pPr>
        <w:tabs>
          <w:tab w:val="left" w:pos="567"/>
        </w:tabs>
        <w:spacing w:line="276" w:lineRule="auto"/>
        <w:jc w:val="both"/>
        <w:rPr>
          <w:snapToGrid w:val="0"/>
          <w:sz w:val="28"/>
          <w:szCs w:val="28"/>
        </w:rPr>
      </w:pPr>
      <w:r w:rsidRPr="002B4D20">
        <w:rPr>
          <w:snapToGrid w:val="0"/>
          <w:sz w:val="28"/>
          <w:szCs w:val="28"/>
        </w:rPr>
        <w:tab/>
        <w:t>Предлагаемый размер условно-утверждаемых расходов на 20</w:t>
      </w:r>
      <w:r w:rsidR="009A4A50" w:rsidRPr="002B4D20">
        <w:rPr>
          <w:snapToGrid w:val="0"/>
          <w:sz w:val="28"/>
          <w:szCs w:val="28"/>
        </w:rPr>
        <w:t>21</w:t>
      </w:r>
      <w:r w:rsidRPr="002B4D20">
        <w:rPr>
          <w:snapToGrid w:val="0"/>
          <w:sz w:val="28"/>
          <w:szCs w:val="28"/>
        </w:rPr>
        <w:t xml:space="preserve"> и 202</w:t>
      </w:r>
      <w:r w:rsidR="009A4A50" w:rsidRPr="002B4D20">
        <w:rPr>
          <w:snapToGrid w:val="0"/>
          <w:sz w:val="28"/>
          <w:szCs w:val="28"/>
        </w:rPr>
        <w:t>2</w:t>
      </w:r>
      <w:r w:rsidRPr="002B4D20">
        <w:rPr>
          <w:snapToGrid w:val="0"/>
          <w:sz w:val="28"/>
          <w:szCs w:val="28"/>
        </w:rPr>
        <w:t xml:space="preserve"> года </w:t>
      </w:r>
      <w:r w:rsidRPr="002B4D20">
        <w:rPr>
          <w:b/>
          <w:i/>
          <w:snapToGrid w:val="0"/>
          <w:sz w:val="28"/>
          <w:szCs w:val="28"/>
        </w:rPr>
        <w:t>соответствует</w:t>
      </w:r>
      <w:r w:rsidRPr="002B4D20">
        <w:rPr>
          <w:snapToGrid w:val="0"/>
          <w:sz w:val="28"/>
          <w:szCs w:val="28"/>
        </w:rPr>
        <w:t xml:space="preserve"> требованиям статьи 184.1 Бюджетного кодекса РФ (не менее 2,5%, не менее 5% соответственно).</w:t>
      </w:r>
    </w:p>
    <w:p w:rsidR="0087091D" w:rsidRPr="00F071DA" w:rsidRDefault="0087091D" w:rsidP="0087091D">
      <w:pPr>
        <w:tabs>
          <w:tab w:val="left" w:pos="567"/>
        </w:tabs>
        <w:spacing w:line="276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8C50BD" w:rsidRPr="002B4D20" w:rsidRDefault="008C50BD" w:rsidP="008C50B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B4D20">
        <w:rPr>
          <w:sz w:val="28"/>
          <w:szCs w:val="28"/>
        </w:rPr>
        <w:t xml:space="preserve">В соответствии с приложением </w:t>
      </w:r>
      <w:proofErr w:type="gramStart"/>
      <w:r w:rsidRPr="002B4D20">
        <w:rPr>
          <w:sz w:val="28"/>
          <w:szCs w:val="28"/>
        </w:rPr>
        <w:t xml:space="preserve">1 </w:t>
      </w:r>
      <w:r w:rsidR="00391DB0" w:rsidRPr="002B4D20">
        <w:rPr>
          <w:sz w:val="28"/>
          <w:szCs w:val="28"/>
        </w:rPr>
        <w:t xml:space="preserve"> </w:t>
      </w:r>
      <w:r w:rsidRPr="002B4D20">
        <w:rPr>
          <w:sz w:val="28"/>
          <w:szCs w:val="28"/>
        </w:rPr>
        <w:t>проект</w:t>
      </w:r>
      <w:r w:rsidR="002B4D20" w:rsidRPr="002B4D20">
        <w:rPr>
          <w:sz w:val="28"/>
          <w:szCs w:val="28"/>
        </w:rPr>
        <w:t>а</w:t>
      </w:r>
      <w:proofErr w:type="gramEnd"/>
      <w:r w:rsidRPr="002B4D20">
        <w:rPr>
          <w:sz w:val="28"/>
          <w:szCs w:val="28"/>
        </w:rPr>
        <w:t xml:space="preserve"> решения о бюджете, в качестве </w:t>
      </w:r>
      <w:r w:rsidRPr="002B4D20">
        <w:rPr>
          <w:b/>
          <w:sz w:val="28"/>
          <w:szCs w:val="28"/>
        </w:rPr>
        <w:t>источника внутреннего финансирования дефицита бюджета</w:t>
      </w:r>
      <w:r w:rsidRPr="002B4D20">
        <w:rPr>
          <w:sz w:val="28"/>
          <w:szCs w:val="28"/>
        </w:rPr>
        <w:t xml:space="preserve"> поселения предлагается утвердить изменение прочих ос</w:t>
      </w:r>
      <w:r w:rsidR="00B3176F" w:rsidRPr="002B4D20">
        <w:rPr>
          <w:sz w:val="28"/>
          <w:szCs w:val="28"/>
        </w:rPr>
        <w:t>татков денежных средств бюджета</w:t>
      </w:r>
      <w:r w:rsidRPr="002B4D20">
        <w:rPr>
          <w:sz w:val="28"/>
          <w:szCs w:val="28"/>
        </w:rPr>
        <w:t xml:space="preserve">: </w:t>
      </w:r>
      <w:r w:rsidR="00391DB0" w:rsidRPr="002B4D20">
        <w:rPr>
          <w:sz w:val="28"/>
          <w:szCs w:val="28"/>
        </w:rPr>
        <w:t>на 20</w:t>
      </w:r>
      <w:r w:rsidR="00800F88" w:rsidRPr="002B4D20">
        <w:rPr>
          <w:sz w:val="28"/>
          <w:szCs w:val="28"/>
        </w:rPr>
        <w:t>20</w:t>
      </w:r>
      <w:r w:rsidRPr="002B4D20">
        <w:rPr>
          <w:sz w:val="28"/>
          <w:szCs w:val="28"/>
        </w:rPr>
        <w:t xml:space="preserve"> год - в сумме </w:t>
      </w:r>
      <w:r w:rsidR="00800F88" w:rsidRPr="002B4D20">
        <w:rPr>
          <w:sz w:val="28"/>
          <w:szCs w:val="28"/>
        </w:rPr>
        <w:t>2 130,823</w:t>
      </w:r>
      <w:r w:rsidR="005E7AFB" w:rsidRPr="002B4D20">
        <w:rPr>
          <w:sz w:val="28"/>
          <w:szCs w:val="28"/>
        </w:rPr>
        <w:t xml:space="preserve"> тыс. рублей, на 202</w:t>
      </w:r>
      <w:r w:rsidR="00800F88" w:rsidRPr="002B4D20">
        <w:rPr>
          <w:sz w:val="28"/>
          <w:szCs w:val="28"/>
        </w:rPr>
        <w:t>1</w:t>
      </w:r>
      <w:r w:rsidRPr="002B4D20">
        <w:rPr>
          <w:sz w:val="28"/>
          <w:szCs w:val="28"/>
        </w:rPr>
        <w:t xml:space="preserve"> год – </w:t>
      </w:r>
      <w:r w:rsidR="00800F88" w:rsidRPr="002B4D20">
        <w:rPr>
          <w:sz w:val="28"/>
          <w:szCs w:val="28"/>
        </w:rPr>
        <w:t>2 482,073</w:t>
      </w:r>
      <w:r w:rsidR="00391DB0" w:rsidRPr="002B4D20">
        <w:rPr>
          <w:sz w:val="28"/>
          <w:szCs w:val="28"/>
        </w:rPr>
        <w:t xml:space="preserve"> тыс.</w:t>
      </w:r>
      <w:r w:rsidR="00800F88" w:rsidRPr="002B4D20">
        <w:rPr>
          <w:sz w:val="28"/>
          <w:szCs w:val="28"/>
        </w:rPr>
        <w:t xml:space="preserve"> рублей, на 2022</w:t>
      </w:r>
      <w:r w:rsidRPr="002B4D20">
        <w:rPr>
          <w:sz w:val="28"/>
          <w:szCs w:val="28"/>
        </w:rPr>
        <w:t xml:space="preserve"> год </w:t>
      </w:r>
      <w:r w:rsidR="00800F88" w:rsidRPr="002B4D20">
        <w:rPr>
          <w:sz w:val="28"/>
          <w:szCs w:val="28"/>
        </w:rPr>
        <w:t>2 233,523</w:t>
      </w:r>
      <w:r w:rsidRPr="002B4D20">
        <w:rPr>
          <w:sz w:val="28"/>
          <w:szCs w:val="28"/>
        </w:rPr>
        <w:t xml:space="preserve"> тыс</w:t>
      </w:r>
      <w:r w:rsidR="00391DB0" w:rsidRPr="002B4D20">
        <w:rPr>
          <w:sz w:val="28"/>
          <w:szCs w:val="28"/>
        </w:rPr>
        <w:t>.</w:t>
      </w:r>
      <w:r w:rsidRPr="002B4D20">
        <w:rPr>
          <w:sz w:val="28"/>
          <w:szCs w:val="28"/>
        </w:rPr>
        <w:t xml:space="preserve"> рублей.</w:t>
      </w:r>
    </w:p>
    <w:p w:rsidR="00E92C3D" w:rsidRPr="002B4D20" w:rsidRDefault="00E92C3D" w:rsidP="008C50B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B4D20">
        <w:rPr>
          <w:sz w:val="28"/>
          <w:szCs w:val="28"/>
        </w:rPr>
        <w:t>Объем предусмотренных проектом решения источников финансирования дефицита бюджета соответствует прогнозному объему дефицита.</w:t>
      </w:r>
    </w:p>
    <w:p w:rsidR="008C50BD" w:rsidRPr="002B4D20" w:rsidRDefault="008C50BD" w:rsidP="008C50B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B4D20">
        <w:rPr>
          <w:sz w:val="28"/>
          <w:szCs w:val="28"/>
        </w:rPr>
        <w:t xml:space="preserve">Источник внутреннего финансирования дефицита бюджета </w:t>
      </w:r>
      <w:r w:rsidR="00B3176F" w:rsidRPr="002B4D20">
        <w:rPr>
          <w:sz w:val="28"/>
          <w:szCs w:val="28"/>
        </w:rPr>
        <w:t>Рябовского</w:t>
      </w:r>
      <w:r w:rsidRPr="002B4D20">
        <w:rPr>
          <w:sz w:val="28"/>
          <w:szCs w:val="28"/>
        </w:rPr>
        <w:t xml:space="preserve"> городского поселения </w:t>
      </w:r>
      <w:r w:rsidRPr="002B4D20">
        <w:rPr>
          <w:b/>
          <w:i/>
          <w:sz w:val="28"/>
          <w:szCs w:val="28"/>
        </w:rPr>
        <w:t>не противоречит</w:t>
      </w:r>
      <w:r w:rsidRPr="002B4D20">
        <w:rPr>
          <w:sz w:val="28"/>
          <w:szCs w:val="28"/>
        </w:rPr>
        <w:t xml:space="preserve"> требованиям статьи 96 Бюджетного кодекса РФ.</w:t>
      </w:r>
    </w:p>
    <w:p w:rsidR="00B70F5A" w:rsidRPr="00F071DA" w:rsidRDefault="00B70F5A" w:rsidP="008C50B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424AE0" w:rsidRPr="00771F8B" w:rsidRDefault="00424AE0" w:rsidP="008C50B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71F8B">
        <w:rPr>
          <w:sz w:val="28"/>
          <w:szCs w:val="28"/>
        </w:rPr>
        <w:t xml:space="preserve">Согласно п. 23 проекта </w:t>
      </w:r>
      <w:r w:rsidR="00771F8B">
        <w:rPr>
          <w:sz w:val="28"/>
          <w:szCs w:val="28"/>
        </w:rPr>
        <w:t>решения</w:t>
      </w:r>
      <w:r w:rsidRPr="00771F8B">
        <w:rPr>
          <w:sz w:val="28"/>
          <w:szCs w:val="28"/>
        </w:rPr>
        <w:t xml:space="preserve"> остатки средств бюджета Рябовского городского поселения на начало текущего финансового года могут направляться на покрытие временных кассовых разрывов, возникающих в ходе исполнения бюджета, </w:t>
      </w:r>
      <w:r w:rsidR="00235B40" w:rsidRPr="00771F8B">
        <w:rPr>
          <w:sz w:val="28"/>
          <w:szCs w:val="28"/>
        </w:rPr>
        <w:t>предлагаются</w:t>
      </w:r>
      <w:r w:rsidRPr="00771F8B">
        <w:rPr>
          <w:sz w:val="28"/>
          <w:szCs w:val="28"/>
        </w:rPr>
        <w:t xml:space="preserve"> в размере 1% общего объема расходов бюджета Рябовского городского поселения.</w:t>
      </w:r>
    </w:p>
    <w:p w:rsidR="005E65B5" w:rsidRPr="00F071DA" w:rsidRDefault="005E65B5" w:rsidP="008C50BD">
      <w:pPr>
        <w:tabs>
          <w:tab w:val="left" w:pos="993"/>
        </w:tabs>
        <w:spacing w:line="276" w:lineRule="auto"/>
        <w:jc w:val="both"/>
        <w:rPr>
          <w:color w:val="FF0000"/>
          <w:sz w:val="28"/>
          <w:szCs w:val="28"/>
        </w:rPr>
      </w:pPr>
    </w:p>
    <w:p w:rsidR="001A4018" w:rsidRPr="00771F8B" w:rsidRDefault="006915E8" w:rsidP="001A4018">
      <w:pPr>
        <w:jc w:val="both"/>
        <w:rPr>
          <w:b/>
          <w:sz w:val="28"/>
          <w:szCs w:val="28"/>
        </w:rPr>
      </w:pPr>
      <w:r w:rsidRPr="00771F8B">
        <w:rPr>
          <w:b/>
          <w:sz w:val="28"/>
          <w:szCs w:val="28"/>
        </w:rPr>
        <w:t>4</w:t>
      </w:r>
      <w:r w:rsidR="001A4018" w:rsidRPr="00771F8B">
        <w:rPr>
          <w:b/>
          <w:sz w:val="28"/>
          <w:szCs w:val="28"/>
        </w:rPr>
        <w:t xml:space="preserve">.1.  Результаты проверки и анализа прогноза доходов </w:t>
      </w:r>
      <w:proofErr w:type="gramStart"/>
      <w:r w:rsidR="001A4018" w:rsidRPr="00771F8B">
        <w:rPr>
          <w:b/>
          <w:sz w:val="28"/>
          <w:szCs w:val="28"/>
        </w:rPr>
        <w:t>проекта</w:t>
      </w:r>
      <w:r w:rsidR="001D427E" w:rsidRPr="00771F8B">
        <w:rPr>
          <w:b/>
          <w:sz w:val="28"/>
          <w:szCs w:val="28"/>
        </w:rPr>
        <w:t xml:space="preserve"> </w:t>
      </w:r>
      <w:r w:rsidR="00E80A47" w:rsidRPr="00771F8B">
        <w:rPr>
          <w:b/>
          <w:sz w:val="28"/>
          <w:szCs w:val="28"/>
        </w:rPr>
        <w:t xml:space="preserve"> решения</w:t>
      </w:r>
      <w:proofErr w:type="gramEnd"/>
    </w:p>
    <w:p w:rsidR="001A4018" w:rsidRPr="00F071DA" w:rsidRDefault="001A4018" w:rsidP="008C50BD">
      <w:pPr>
        <w:tabs>
          <w:tab w:val="left" w:pos="993"/>
        </w:tabs>
        <w:spacing w:line="276" w:lineRule="auto"/>
        <w:jc w:val="both"/>
        <w:rPr>
          <w:color w:val="FF0000"/>
          <w:sz w:val="28"/>
          <w:szCs w:val="28"/>
        </w:rPr>
      </w:pPr>
    </w:p>
    <w:p w:rsidR="0020462F" w:rsidRPr="00435AC4" w:rsidRDefault="0020462F" w:rsidP="0020462F">
      <w:pPr>
        <w:widowControl w:val="0"/>
        <w:tabs>
          <w:tab w:val="left" w:pos="9497"/>
        </w:tabs>
        <w:spacing w:line="276" w:lineRule="auto"/>
        <w:ind w:left="20" w:right="-1" w:firstLine="700"/>
        <w:jc w:val="both"/>
        <w:rPr>
          <w:b/>
          <w:i/>
          <w:spacing w:val="5"/>
          <w:sz w:val="28"/>
          <w:szCs w:val="28"/>
          <w:lang w:bidi="ru-RU"/>
        </w:rPr>
      </w:pPr>
      <w:r w:rsidRPr="00435AC4">
        <w:rPr>
          <w:spacing w:val="5"/>
          <w:sz w:val="28"/>
          <w:szCs w:val="28"/>
          <w:lang w:bidi="ru-RU"/>
        </w:rPr>
        <w:t>Согласно пояснительной записке к проекту бюджета поселения, доходы бюджета рассчитаны исходя из основных показателей социально-экономического развития поселения</w:t>
      </w:r>
      <w:r w:rsidR="00B70F5A" w:rsidRPr="00435AC4">
        <w:rPr>
          <w:spacing w:val="5"/>
          <w:sz w:val="28"/>
          <w:szCs w:val="28"/>
          <w:lang w:bidi="ru-RU"/>
        </w:rPr>
        <w:t xml:space="preserve"> на </w:t>
      </w:r>
      <w:r w:rsidR="00D65D6E" w:rsidRPr="00435AC4">
        <w:rPr>
          <w:spacing w:val="5"/>
          <w:sz w:val="28"/>
          <w:szCs w:val="28"/>
          <w:lang w:bidi="ru-RU"/>
        </w:rPr>
        <w:t>2020-2022</w:t>
      </w:r>
      <w:r w:rsidR="00B70F5A" w:rsidRPr="00435AC4">
        <w:rPr>
          <w:spacing w:val="5"/>
          <w:sz w:val="28"/>
          <w:szCs w:val="28"/>
          <w:lang w:bidi="ru-RU"/>
        </w:rPr>
        <w:t xml:space="preserve"> годы</w:t>
      </w:r>
      <w:r w:rsidRPr="00435AC4">
        <w:rPr>
          <w:spacing w:val="5"/>
          <w:sz w:val="28"/>
          <w:szCs w:val="28"/>
          <w:lang w:bidi="ru-RU"/>
        </w:rPr>
        <w:t>, ожидаемого поступления налоговых</w:t>
      </w:r>
      <w:r w:rsidR="00B70F5A" w:rsidRPr="00435AC4">
        <w:rPr>
          <w:spacing w:val="5"/>
          <w:sz w:val="28"/>
          <w:szCs w:val="28"/>
          <w:lang w:bidi="ru-RU"/>
        </w:rPr>
        <w:t xml:space="preserve">, </w:t>
      </w:r>
      <w:r w:rsidR="002A5BA8" w:rsidRPr="00435AC4">
        <w:rPr>
          <w:spacing w:val="5"/>
          <w:sz w:val="28"/>
          <w:szCs w:val="28"/>
          <w:lang w:bidi="ru-RU"/>
        </w:rPr>
        <w:t xml:space="preserve">неналоговых </w:t>
      </w:r>
      <w:r w:rsidR="00B70F5A" w:rsidRPr="00435AC4">
        <w:rPr>
          <w:spacing w:val="5"/>
          <w:sz w:val="28"/>
          <w:szCs w:val="28"/>
          <w:lang w:bidi="ru-RU"/>
        </w:rPr>
        <w:t xml:space="preserve">доходов и безвозмездных </w:t>
      </w:r>
      <w:r w:rsidR="00D65D6E" w:rsidRPr="00435AC4">
        <w:rPr>
          <w:spacing w:val="5"/>
          <w:sz w:val="28"/>
          <w:szCs w:val="28"/>
          <w:lang w:bidi="ru-RU"/>
        </w:rPr>
        <w:t>поступлений</w:t>
      </w:r>
      <w:r w:rsidRPr="00435AC4">
        <w:rPr>
          <w:spacing w:val="5"/>
          <w:sz w:val="28"/>
          <w:szCs w:val="28"/>
          <w:lang w:bidi="ru-RU"/>
        </w:rPr>
        <w:t xml:space="preserve">, </w:t>
      </w:r>
      <w:r w:rsidR="00B70F5A" w:rsidRPr="00435AC4">
        <w:rPr>
          <w:spacing w:val="5"/>
          <w:sz w:val="28"/>
          <w:szCs w:val="28"/>
          <w:lang w:bidi="ru-RU"/>
        </w:rPr>
        <w:t>состояния законодательства</w:t>
      </w:r>
      <w:r w:rsidRPr="00435AC4">
        <w:rPr>
          <w:spacing w:val="5"/>
          <w:sz w:val="28"/>
          <w:szCs w:val="28"/>
          <w:lang w:bidi="ru-RU"/>
        </w:rPr>
        <w:t>, устанавливающего налоговые и неналоговые доходы бюджета</w:t>
      </w:r>
      <w:r w:rsidR="00A63907" w:rsidRPr="00435AC4">
        <w:rPr>
          <w:spacing w:val="5"/>
          <w:sz w:val="28"/>
          <w:szCs w:val="28"/>
          <w:lang w:bidi="ru-RU"/>
        </w:rPr>
        <w:t xml:space="preserve"> на плановый период 20</w:t>
      </w:r>
      <w:r w:rsidR="00D65D6E" w:rsidRPr="00435AC4">
        <w:rPr>
          <w:spacing w:val="5"/>
          <w:sz w:val="28"/>
          <w:szCs w:val="28"/>
          <w:lang w:bidi="ru-RU"/>
        </w:rPr>
        <w:t>20</w:t>
      </w:r>
      <w:r w:rsidR="00A63907" w:rsidRPr="00435AC4">
        <w:rPr>
          <w:spacing w:val="5"/>
          <w:sz w:val="28"/>
          <w:szCs w:val="28"/>
          <w:lang w:bidi="ru-RU"/>
        </w:rPr>
        <w:t>-202</w:t>
      </w:r>
      <w:r w:rsidR="00D65D6E" w:rsidRPr="00435AC4">
        <w:rPr>
          <w:spacing w:val="5"/>
          <w:sz w:val="28"/>
          <w:szCs w:val="28"/>
          <w:lang w:bidi="ru-RU"/>
        </w:rPr>
        <w:t>2</w:t>
      </w:r>
      <w:r w:rsidR="00A63907" w:rsidRPr="00435AC4">
        <w:rPr>
          <w:spacing w:val="5"/>
          <w:sz w:val="28"/>
          <w:szCs w:val="28"/>
          <w:lang w:bidi="ru-RU"/>
        </w:rPr>
        <w:t xml:space="preserve"> годов</w:t>
      </w:r>
      <w:r w:rsidRPr="00435AC4">
        <w:rPr>
          <w:spacing w:val="5"/>
          <w:sz w:val="28"/>
          <w:szCs w:val="28"/>
          <w:lang w:bidi="ru-RU"/>
        </w:rPr>
        <w:t>, с</w:t>
      </w:r>
      <w:r w:rsidR="00A63907" w:rsidRPr="00435AC4">
        <w:rPr>
          <w:spacing w:val="5"/>
          <w:sz w:val="28"/>
          <w:szCs w:val="28"/>
          <w:lang w:bidi="ru-RU"/>
        </w:rPr>
        <w:t xml:space="preserve"> учетом перспектив изменения основных показателей и факторов на плановый период, с</w:t>
      </w:r>
      <w:r w:rsidRPr="00435AC4">
        <w:rPr>
          <w:spacing w:val="5"/>
          <w:sz w:val="28"/>
          <w:szCs w:val="28"/>
          <w:lang w:bidi="ru-RU"/>
        </w:rPr>
        <w:t xml:space="preserve"> применением Методики прогнозирования поступления доходов в бюджет Рябовского городского поселения </w:t>
      </w:r>
      <w:proofErr w:type="spellStart"/>
      <w:r w:rsidRPr="00435AC4">
        <w:rPr>
          <w:spacing w:val="5"/>
          <w:sz w:val="28"/>
          <w:szCs w:val="28"/>
          <w:lang w:bidi="ru-RU"/>
        </w:rPr>
        <w:t>Тосненского</w:t>
      </w:r>
      <w:proofErr w:type="spellEnd"/>
      <w:r w:rsidRPr="00435AC4">
        <w:rPr>
          <w:spacing w:val="5"/>
          <w:sz w:val="28"/>
          <w:szCs w:val="28"/>
          <w:lang w:bidi="ru-RU"/>
        </w:rPr>
        <w:t xml:space="preserve"> района Ленинградской области, утвержденной постановлением администрации Рябовского городского поселения </w:t>
      </w:r>
      <w:proofErr w:type="spellStart"/>
      <w:r w:rsidRPr="00435AC4">
        <w:rPr>
          <w:spacing w:val="5"/>
          <w:sz w:val="28"/>
          <w:szCs w:val="28"/>
          <w:lang w:bidi="ru-RU"/>
        </w:rPr>
        <w:t>Тосненского</w:t>
      </w:r>
      <w:proofErr w:type="spellEnd"/>
      <w:r w:rsidRPr="00435AC4">
        <w:rPr>
          <w:spacing w:val="5"/>
          <w:sz w:val="28"/>
          <w:szCs w:val="28"/>
          <w:lang w:bidi="ru-RU"/>
        </w:rPr>
        <w:t xml:space="preserve"> района Ленинградской области от </w:t>
      </w:r>
      <w:r w:rsidR="00D65D6E" w:rsidRPr="00435AC4">
        <w:rPr>
          <w:spacing w:val="5"/>
          <w:sz w:val="28"/>
          <w:szCs w:val="28"/>
          <w:lang w:bidi="ru-RU"/>
        </w:rPr>
        <w:t>29</w:t>
      </w:r>
      <w:r w:rsidRPr="00435AC4">
        <w:rPr>
          <w:spacing w:val="5"/>
          <w:sz w:val="28"/>
          <w:szCs w:val="28"/>
          <w:lang w:bidi="ru-RU"/>
        </w:rPr>
        <w:t>.</w:t>
      </w:r>
      <w:r w:rsidR="00D65D6E" w:rsidRPr="00435AC4">
        <w:rPr>
          <w:spacing w:val="5"/>
          <w:sz w:val="28"/>
          <w:szCs w:val="28"/>
          <w:lang w:bidi="ru-RU"/>
        </w:rPr>
        <w:t>07.2019 №121</w:t>
      </w:r>
      <w:r w:rsidRPr="00435AC4">
        <w:rPr>
          <w:spacing w:val="5"/>
          <w:sz w:val="28"/>
          <w:szCs w:val="28"/>
          <w:lang w:bidi="ru-RU"/>
        </w:rPr>
        <w:t xml:space="preserve">, что </w:t>
      </w:r>
      <w:r w:rsidRPr="00435AC4">
        <w:rPr>
          <w:b/>
          <w:i/>
          <w:spacing w:val="5"/>
          <w:sz w:val="28"/>
          <w:szCs w:val="28"/>
          <w:lang w:bidi="ru-RU"/>
        </w:rPr>
        <w:t>соответствует требованиям п</w:t>
      </w:r>
      <w:r w:rsidR="001C1603" w:rsidRPr="00435AC4">
        <w:rPr>
          <w:b/>
          <w:i/>
          <w:spacing w:val="5"/>
          <w:sz w:val="28"/>
          <w:szCs w:val="28"/>
          <w:lang w:bidi="ru-RU"/>
        </w:rPr>
        <w:t>.</w:t>
      </w:r>
      <w:r w:rsidRPr="00435AC4">
        <w:rPr>
          <w:b/>
          <w:i/>
          <w:spacing w:val="5"/>
          <w:sz w:val="28"/>
          <w:szCs w:val="28"/>
          <w:lang w:bidi="ru-RU"/>
        </w:rPr>
        <w:t>1 статьи 174.1 Бюджетного Кодекса РФ.</w:t>
      </w:r>
    </w:p>
    <w:p w:rsidR="0020462F" w:rsidRPr="00435AC4" w:rsidRDefault="0020462F" w:rsidP="00856346">
      <w:pPr>
        <w:spacing w:line="276" w:lineRule="auto"/>
        <w:ind w:firstLine="567"/>
        <w:jc w:val="both"/>
        <w:rPr>
          <w:sz w:val="28"/>
          <w:szCs w:val="28"/>
        </w:rPr>
      </w:pPr>
      <w:r w:rsidRPr="00435AC4">
        <w:rPr>
          <w:sz w:val="28"/>
          <w:szCs w:val="28"/>
        </w:rPr>
        <w:lastRenderedPageBreak/>
        <w:tab/>
        <w:t xml:space="preserve">Прогноз поступления доходов бюджета Рябовского городского поселения </w:t>
      </w:r>
      <w:proofErr w:type="spellStart"/>
      <w:r w:rsidRPr="00435AC4">
        <w:rPr>
          <w:sz w:val="28"/>
          <w:szCs w:val="28"/>
        </w:rPr>
        <w:t>Тосненского</w:t>
      </w:r>
      <w:proofErr w:type="spellEnd"/>
      <w:r w:rsidRPr="00435AC4">
        <w:rPr>
          <w:sz w:val="28"/>
          <w:szCs w:val="28"/>
        </w:rPr>
        <w:t xml:space="preserve"> района Ленинградской области:</w:t>
      </w:r>
    </w:p>
    <w:p w:rsidR="0020462F" w:rsidRPr="00435AC4" w:rsidRDefault="007F41B1" w:rsidP="0050063D">
      <w:pPr>
        <w:spacing w:line="276" w:lineRule="auto"/>
        <w:ind w:firstLine="567"/>
        <w:jc w:val="both"/>
        <w:rPr>
          <w:sz w:val="28"/>
          <w:szCs w:val="28"/>
        </w:rPr>
      </w:pPr>
      <w:r w:rsidRPr="00435AC4">
        <w:rPr>
          <w:sz w:val="28"/>
          <w:szCs w:val="28"/>
        </w:rPr>
        <w:t xml:space="preserve">- </w:t>
      </w:r>
      <w:r w:rsidR="00486D48" w:rsidRPr="00435AC4">
        <w:rPr>
          <w:sz w:val="28"/>
          <w:szCs w:val="28"/>
        </w:rPr>
        <w:t>на 20</w:t>
      </w:r>
      <w:r w:rsidR="00D65D6E" w:rsidRPr="00435AC4">
        <w:rPr>
          <w:sz w:val="28"/>
          <w:szCs w:val="28"/>
        </w:rPr>
        <w:t>20</w:t>
      </w:r>
      <w:r w:rsidR="00486D48" w:rsidRPr="00435AC4">
        <w:rPr>
          <w:sz w:val="28"/>
          <w:szCs w:val="28"/>
        </w:rPr>
        <w:t xml:space="preserve"> год – </w:t>
      </w:r>
      <w:r w:rsidR="00D65D6E" w:rsidRPr="00435AC4">
        <w:rPr>
          <w:sz w:val="28"/>
          <w:szCs w:val="28"/>
        </w:rPr>
        <w:t>33 590,7</w:t>
      </w:r>
      <w:r w:rsidR="0020462F" w:rsidRPr="00435AC4">
        <w:rPr>
          <w:sz w:val="28"/>
          <w:szCs w:val="28"/>
        </w:rPr>
        <w:t xml:space="preserve"> тысяч рублей,</w:t>
      </w:r>
    </w:p>
    <w:p w:rsidR="0020462F" w:rsidRPr="00435AC4" w:rsidRDefault="007F41B1" w:rsidP="0050063D">
      <w:pPr>
        <w:spacing w:line="276" w:lineRule="auto"/>
        <w:ind w:firstLine="567"/>
        <w:jc w:val="both"/>
        <w:rPr>
          <w:sz w:val="28"/>
          <w:szCs w:val="28"/>
        </w:rPr>
      </w:pPr>
      <w:r w:rsidRPr="00435AC4">
        <w:rPr>
          <w:sz w:val="28"/>
          <w:szCs w:val="28"/>
        </w:rPr>
        <w:t xml:space="preserve">- </w:t>
      </w:r>
      <w:r w:rsidR="00486D48" w:rsidRPr="00435AC4">
        <w:rPr>
          <w:sz w:val="28"/>
          <w:szCs w:val="28"/>
        </w:rPr>
        <w:t>на 202</w:t>
      </w:r>
      <w:r w:rsidR="00D65D6E" w:rsidRPr="00435AC4">
        <w:rPr>
          <w:sz w:val="28"/>
          <w:szCs w:val="28"/>
        </w:rPr>
        <w:t>1</w:t>
      </w:r>
      <w:r w:rsidR="00486D48" w:rsidRPr="00435AC4">
        <w:rPr>
          <w:sz w:val="28"/>
          <w:szCs w:val="28"/>
        </w:rPr>
        <w:t xml:space="preserve"> год – </w:t>
      </w:r>
      <w:r w:rsidR="00D65D6E" w:rsidRPr="00435AC4">
        <w:rPr>
          <w:sz w:val="28"/>
          <w:szCs w:val="28"/>
        </w:rPr>
        <w:t>34 131,5</w:t>
      </w:r>
      <w:r w:rsidR="0020462F" w:rsidRPr="00435AC4">
        <w:rPr>
          <w:sz w:val="28"/>
          <w:szCs w:val="28"/>
        </w:rPr>
        <w:t xml:space="preserve"> тысяч рублей,</w:t>
      </w:r>
    </w:p>
    <w:p w:rsidR="0020462F" w:rsidRPr="00435AC4" w:rsidRDefault="007F41B1" w:rsidP="0050063D">
      <w:pPr>
        <w:spacing w:line="276" w:lineRule="auto"/>
        <w:ind w:firstLine="567"/>
        <w:jc w:val="both"/>
        <w:rPr>
          <w:sz w:val="28"/>
          <w:szCs w:val="28"/>
        </w:rPr>
      </w:pPr>
      <w:r w:rsidRPr="00435AC4">
        <w:rPr>
          <w:sz w:val="28"/>
          <w:szCs w:val="28"/>
        </w:rPr>
        <w:t xml:space="preserve">- </w:t>
      </w:r>
      <w:r w:rsidR="00B11EEA" w:rsidRPr="00435AC4">
        <w:rPr>
          <w:sz w:val="28"/>
          <w:szCs w:val="28"/>
        </w:rPr>
        <w:t>на 202</w:t>
      </w:r>
      <w:r w:rsidR="00D65D6E" w:rsidRPr="00435AC4">
        <w:rPr>
          <w:sz w:val="28"/>
          <w:szCs w:val="28"/>
        </w:rPr>
        <w:t>2</w:t>
      </w:r>
      <w:r w:rsidR="00B11EEA" w:rsidRPr="00435AC4">
        <w:rPr>
          <w:sz w:val="28"/>
          <w:szCs w:val="28"/>
        </w:rPr>
        <w:t xml:space="preserve"> год – </w:t>
      </w:r>
      <w:r w:rsidR="00D65D6E" w:rsidRPr="00435AC4">
        <w:rPr>
          <w:sz w:val="28"/>
          <w:szCs w:val="28"/>
        </w:rPr>
        <w:t>30 018,9</w:t>
      </w:r>
      <w:r w:rsidR="0020462F" w:rsidRPr="00435AC4">
        <w:rPr>
          <w:sz w:val="28"/>
          <w:szCs w:val="28"/>
        </w:rPr>
        <w:t xml:space="preserve"> тысяч рублей.</w:t>
      </w:r>
    </w:p>
    <w:p w:rsidR="0020462F" w:rsidRPr="00435AC4" w:rsidRDefault="0020462F" w:rsidP="00856346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35AC4">
        <w:rPr>
          <w:sz w:val="28"/>
          <w:szCs w:val="28"/>
        </w:rPr>
        <w:tab/>
        <w:t>Анализ предлагаемой проектом бюдже</w:t>
      </w:r>
      <w:r w:rsidR="008A3D47" w:rsidRPr="00435AC4">
        <w:rPr>
          <w:sz w:val="28"/>
          <w:szCs w:val="28"/>
        </w:rPr>
        <w:t>та доходной части бюджета в 20</w:t>
      </w:r>
      <w:r w:rsidR="00D65D6E" w:rsidRPr="00435AC4">
        <w:rPr>
          <w:sz w:val="28"/>
          <w:szCs w:val="28"/>
        </w:rPr>
        <w:t>20</w:t>
      </w:r>
      <w:r w:rsidR="008A3D47" w:rsidRPr="00435AC4">
        <w:rPr>
          <w:sz w:val="28"/>
          <w:szCs w:val="28"/>
        </w:rPr>
        <w:t xml:space="preserve"> году и плановом периоде 202</w:t>
      </w:r>
      <w:r w:rsidR="00D65D6E" w:rsidRPr="00435AC4">
        <w:rPr>
          <w:sz w:val="28"/>
          <w:szCs w:val="28"/>
        </w:rPr>
        <w:t>1</w:t>
      </w:r>
      <w:r w:rsidR="008A3D47" w:rsidRPr="00435AC4">
        <w:rPr>
          <w:sz w:val="28"/>
          <w:szCs w:val="28"/>
        </w:rPr>
        <w:t xml:space="preserve"> – 202</w:t>
      </w:r>
      <w:r w:rsidR="00D65D6E" w:rsidRPr="00435AC4">
        <w:rPr>
          <w:sz w:val="28"/>
          <w:szCs w:val="28"/>
        </w:rPr>
        <w:t>2</w:t>
      </w:r>
      <w:r w:rsidRPr="00435AC4">
        <w:rPr>
          <w:sz w:val="28"/>
          <w:szCs w:val="28"/>
        </w:rPr>
        <w:t xml:space="preserve"> годов в </w:t>
      </w:r>
      <w:r w:rsidR="007D6EEB" w:rsidRPr="00435AC4">
        <w:rPr>
          <w:sz w:val="28"/>
          <w:szCs w:val="28"/>
        </w:rPr>
        <w:t xml:space="preserve">сравнении с </w:t>
      </w:r>
      <w:r w:rsidR="00D1306C" w:rsidRPr="00435AC4">
        <w:rPr>
          <w:sz w:val="28"/>
          <w:szCs w:val="28"/>
        </w:rPr>
        <w:t>утвержденными значениями</w:t>
      </w:r>
      <w:r w:rsidRPr="00435AC4">
        <w:rPr>
          <w:sz w:val="28"/>
          <w:szCs w:val="28"/>
        </w:rPr>
        <w:t xml:space="preserve"> </w:t>
      </w:r>
      <w:r w:rsidR="00D1306C" w:rsidRPr="00435AC4">
        <w:rPr>
          <w:sz w:val="28"/>
          <w:szCs w:val="28"/>
        </w:rPr>
        <w:t xml:space="preserve">на </w:t>
      </w:r>
      <w:r w:rsidR="008A3D47" w:rsidRPr="00435AC4">
        <w:rPr>
          <w:sz w:val="28"/>
          <w:szCs w:val="28"/>
        </w:rPr>
        <w:t>201</w:t>
      </w:r>
      <w:r w:rsidR="00D65D6E" w:rsidRPr="00435AC4">
        <w:rPr>
          <w:sz w:val="28"/>
          <w:szCs w:val="28"/>
        </w:rPr>
        <w:t>9</w:t>
      </w:r>
      <w:r w:rsidR="00D1306C" w:rsidRPr="00435AC4">
        <w:rPr>
          <w:sz w:val="28"/>
          <w:szCs w:val="28"/>
        </w:rPr>
        <w:t xml:space="preserve"> год</w:t>
      </w:r>
      <w:r w:rsidR="007D6EEB" w:rsidRPr="00435AC4">
        <w:rPr>
          <w:sz w:val="28"/>
          <w:szCs w:val="28"/>
        </w:rPr>
        <w:t xml:space="preserve"> представлены в</w:t>
      </w:r>
      <w:r w:rsidRPr="00435AC4">
        <w:rPr>
          <w:sz w:val="28"/>
          <w:szCs w:val="28"/>
        </w:rPr>
        <w:t xml:space="preserve"> </w:t>
      </w:r>
      <w:r w:rsidR="007D6EEB" w:rsidRPr="00435AC4">
        <w:rPr>
          <w:b/>
          <w:sz w:val="28"/>
          <w:szCs w:val="28"/>
        </w:rPr>
        <w:t>Т</w:t>
      </w:r>
      <w:r w:rsidRPr="00435AC4">
        <w:rPr>
          <w:b/>
          <w:sz w:val="28"/>
          <w:szCs w:val="28"/>
        </w:rPr>
        <w:t>аблице</w:t>
      </w:r>
      <w:r w:rsidR="007D6EEB" w:rsidRPr="00435AC4">
        <w:rPr>
          <w:b/>
          <w:sz w:val="28"/>
          <w:szCs w:val="28"/>
        </w:rPr>
        <w:t xml:space="preserve"> 3</w:t>
      </w:r>
      <w:r w:rsidRPr="00435AC4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371"/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817"/>
        <w:gridCol w:w="719"/>
        <w:gridCol w:w="945"/>
        <w:gridCol w:w="756"/>
        <w:gridCol w:w="794"/>
        <w:gridCol w:w="890"/>
        <w:gridCol w:w="710"/>
        <w:gridCol w:w="835"/>
        <w:gridCol w:w="792"/>
        <w:gridCol w:w="786"/>
        <w:gridCol w:w="756"/>
      </w:tblGrid>
      <w:tr w:rsidR="00435AC4" w:rsidRPr="00435AC4" w:rsidTr="00587973">
        <w:trPr>
          <w:trHeight w:val="743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contextualSpacing/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contextualSpacing/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первонач. бюджет 2019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contextualSpacing/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уточненный бюджет в ред. от 05.11.2019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contextualSpacing/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2019 год (оценка)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contextualSpacing/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 xml:space="preserve">2020 </w:t>
            </w:r>
            <w:proofErr w:type="gramStart"/>
            <w:r w:rsidRPr="00435AC4">
              <w:rPr>
                <w:sz w:val="16"/>
                <w:szCs w:val="16"/>
              </w:rPr>
              <w:t>год  (</w:t>
            </w:r>
            <w:proofErr w:type="gramEnd"/>
            <w:r w:rsidRPr="00435AC4">
              <w:rPr>
                <w:sz w:val="16"/>
                <w:szCs w:val="16"/>
              </w:rPr>
              <w:t>прогноз)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contextualSpacing/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 xml:space="preserve">2021 </w:t>
            </w:r>
            <w:proofErr w:type="gramStart"/>
            <w:r w:rsidRPr="00435AC4">
              <w:rPr>
                <w:sz w:val="16"/>
                <w:szCs w:val="16"/>
              </w:rPr>
              <w:t>год  (</w:t>
            </w:r>
            <w:proofErr w:type="gramEnd"/>
            <w:r w:rsidRPr="00435AC4">
              <w:rPr>
                <w:sz w:val="16"/>
                <w:szCs w:val="16"/>
              </w:rPr>
              <w:t>прогноз)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contextualSpacing/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 xml:space="preserve">2022 </w:t>
            </w:r>
            <w:proofErr w:type="gramStart"/>
            <w:r w:rsidRPr="00435AC4">
              <w:rPr>
                <w:sz w:val="16"/>
                <w:szCs w:val="16"/>
              </w:rPr>
              <w:t>год  (</w:t>
            </w:r>
            <w:proofErr w:type="gramEnd"/>
            <w:r w:rsidRPr="00435AC4">
              <w:rPr>
                <w:sz w:val="16"/>
                <w:szCs w:val="16"/>
              </w:rPr>
              <w:t>прогноз)</w:t>
            </w:r>
          </w:p>
        </w:tc>
      </w:tr>
      <w:tr w:rsidR="00435AC4" w:rsidRPr="00435AC4" w:rsidTr="00587973">
        <w:trPr>
          <w:trHeight w:val="300"/>
        </w:trPr>
        <w:tc>
          <w:tcPr>
            <w:tcW w:w="1500" w:type="dxa"/>
            <w:vMerge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contextualSpacing/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сумма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contextualSpacing/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доля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contextualSpacing/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сумма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contextualSpacing/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доля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contextualSpacing/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сумма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contextualSpacing/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сумма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contextualSpacing/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доля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contextualSpacing/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сумма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contextualSpacing/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доля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contextualSpacing/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сумма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contextualSpacing/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доля</w:t>
            </w:r>
          </w:p>
        </w:tc>
      </w:tr>
      <w:tr w:rsidR="00435AC4" w:rsidRPr="00435AC4" w:rsidTr="00587973">
        <w:trPr>
          <w:trHeight w:val="225"/>
        </w:trPr>
        <w:tc>
          <w:tcPr>
            <w:tcW w:w="1500" w:type="dxa"/>
            <w:vMerge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proofErr w:type="spellStart"/>
            <w:r w:rsidRPr="00435AC4">
              <w:rPr>
                <w:sz w:val="16"/>
                <w:szCs w:val="16"/>
              </w:rPr>
              <w:t>тыс.руб</w:t>
            </w:r>
            <w:proofErr w:type="spellEnd"/>
            <w:r w:rsidRPr="00435AC4">
              <w:rPr>
                <w:sz w:val="16"/>
                <w:szCs w:val="16"/>
              </w:rPr>
              <w:t>.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%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proofErr w:type="spellStart"/>
            <w:r w:rsidRPr="00435AC4">
              <w:rPr>
                <w:sz w:val="16"/>
                <w:szCs w:val="16"/>
              </w:rPr>
              <w:t>тыс.руб</w:t>
            </w:r>
            <w:proofErr w:type="spellEnd"/>
            <w:r w:rsidRPr="00435AC4">
              <w:rPr>
                <w:sz w:val="16"/>
                <w:szCs w:val="16"/>
              </w:rPr>
              <w:t>.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%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proofErr w:type="spellStart"/>
            <w:r w:rsidRPr="00435AC4">
              <w:rPr>
                <w:sz w:val="16"/>
                <w:szCs w:val="16"/>
              </w:rPr>
              <w:t>тыс.руб</w:t>
            </w:r>
            <w:proofErr w:type="spellEnd"/>
            <w:r w:rsidRPr="00435AC4">
              <w:rPr>
                <w:sz w:val="16"/>
                <w:szCs w:val="16"/>
              </w:rPr>
              <w:t>.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proofErr w:type="spellStart"/>
            <w:r w:rsidRPr="00435AC4">
              <w:rPr>
                <w:sz w:val="16"/>
                <w:szCs w:val="16"/>
              </w:rPr>
              <w:t>тыс.руб</w:t>
            </w:r>
            <w:proofErr w:type="spellEnd"/>
            <w:r w:rsidRPr="00435AC4">
              <w:rPr>
                <w:sz w:val="16"/>
                <w:szCs w:val="16"/>
              </w:rPr>
              <w:t>.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%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proofErr w:type="spellStart"/>
            <w:r w:rsidRPr="00435AC4">
              <w:rPr>
                <w:sz w:val="16"/>
                <w:szCs w:val="16"/>
              </w:rPr>
              <w:t>тыс.руб</w:t>
            </w:r>
            <w:proofErr w:type="spellEnd"/>
            <w:r w:rsidRPr="00435AC4">
              <w:rPr>
                <w:sz w:val="16"/>
                <w:szCs w:val="16"/>
              </w:rPr>
              <w:t>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%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proofErr w:type="spellStart"/>
            <w:r w:rsidRPr="00435AC4">
              <w:rPr>
                <w:sz w:val="16"/>
                <w:szCs w:val="16"/>
              </w:rPr>
              <w:t>тыс.руб</w:t>
            </w:r>
            <w:proofErr w:type="spellEnd"/>
            <w:r w:rsidRPr="00435AC4">
              <w:rPr>
                <w:sz w:val="16"/>
                <w:szCs w:val="16"/>
              </w:rPr>
              <w:t>.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%</w:t>
            </w:r>
          </w:p>
        </w:tc>
      </w:tr>
      <w:tr w:rsidR="00435AC4" w:rsidRPr="00435AC4" w:rsidTr="00587973">
        <w:trPr>
          <w:trHeight w:val="480"/>
        </w:trPr>
        <w:tc>
          <w:tcPr>
            <w:tcW w:w="1500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Собственные доходы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24 016,4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53,3%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21 032,4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41,5%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21 005,4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24 502,3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72,9%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27 102,7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79,4%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24 165,5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80,5%</w:t>
            </w:r>
          </w:p>
        </w:tc>
      </w:tr>
      <w:tr w:rsidR="00435AC4" w:rsidRPr="00435AC4" w:rsidTr="00587973">
        <w:trPr>
          <w:trHeight w:val="225"/>
        </w:trPr>
        <w:tc>
          <w:tcPr>
            <w:tcW w:w="1500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-налоговые доходы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14 725,7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32,7%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15 912,7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31,4%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х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15 942,3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47,5%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16 600,0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48,6%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17 284,1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57,6%</w:t>
            </w:r>
          </w:p>
        </w:tc>
      </w:tr>
      <w:tr w:rsidR="00435AC4" w:rsidRPr="00435AC4" w:rsidTr="00587973">
        <w:trPr>
          <w:trHeight w:val="390"/>
        </w:trPr>
        <w:tc>
          <w:tcPr>
            <w:tcW w:w="1500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-неналоговые доходы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9 290,7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20,6%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5 119,8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10,1%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х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8 560,0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25,5%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10 502,7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30,8%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6 881,4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22,9%</w:t>
            </w:r>
          </w:p>
        </w:tc>
      </w:tr>
      <w:tr w:rsidR="00435AC4" w:rsidRPr="00435AC4" w:rsidTr="00587973">
        <w:trPr>
          <w:trHeight w:val="420"/>
        </w:trPr>
        <w:tc>
          <w:tcPr>
            <w:tcW w:w="1500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21 083,5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46,7%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29 664,1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58,5%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29 664,1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9 088,4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27,1%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7 028,7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20,6%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5 853,4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19,5%</w:t>
            </w:r>
          </w:p>
        </w:tc>
      </w:tr>
      <w:tr w:rsidR="00435AC4" w:rsidRPr="00435AC4" w:rsidTr="00587973">
        <w:trPr>
          <w:trHeight w:val="339"/>
        </w:trPr>
        <w:tc>
          <w:tcPr>
            <w:tcW w:w="1500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rPr>
                <w:sz w:val="16"/>
                <w:szCs w:val="16"/>
              </w:rPr>
            </w:pPr>
          </w:p>
          <w:p w:rsidR="002B5B20" w:rsidRPr="00435AC4" w:rsidRDefault="002B5B20" w:rsidP="00587973">
            <w:pPr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Всего доходов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45 099,9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100,0%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50 696,6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100,0%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50 669,6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33 590,7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100,0%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34 131,5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100,0%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b/>
                <w:bCs/>
                <w:sz w:val="16"/>
                <w:szCs w:val="16"/>
              </w:rPr>
            </w:pPr>
            <w:r w:rsidRPr="00435AC4">
              <w:rPr>
                <w:b/>
                <w:bCs/>
                <w:sz w:val="16"/>
                <w:szCs w:val="16"/>
              </w:rPr>
              <w:t>30 018,9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2B5B20" w:rsidRPr="00435AC4" w:rsidRDefault="002B5B20" w:rsidP="002B5B20">
            <w:pPr>
              <w:jc w:val="center"/>
              <w:rPr>
                <w:sz w:val="16"/>
                <w:szCs w:val="16"/>
              </w:rPr>
            </w:pPr>
            <w:r w:rsidRPr="00435AC4">
              <w:rPr>
                <w:sz w:val="16"/>
                <w:szCs w:val="16"/>
              </w:rPr>
              <w:t>100,0%</w:t>
            </w:r>
          </w:p>
        </w:tc>
      </w:tr>
    </w:tbl>
    <w:p w:rsidR="002B5B20" w:rsidRPr="00435AC4" w:rsidRDefault="002B5B20" w:rsidP="001D427E">
      <w:pPr>
        <w:tabs>
          <w:tab w:val="left" w:pos="993"/>
        </w:tabs>
        <w:spacing w:line="276" w:lineRule="auto"/>
        <w:jc w:val="right"/>
        <w:rPr>
          <w:b/>
          <w:sz w:val="16"/>
          <w:szCs w:val="16"/>
        </w:rPr>
      </w:pPr>
    </w:p>
    <w:p w:rsidR="00282926" w:rsidRPr="00FD2C3A" w:rsidRDefault="00282926" w:rsidP="00856346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FD2C3A">
        <w:rPr>
          <w:sz w:val="28"/>
          <w:szCs w:val="28"/>
        </w:rPr>
        <w:t xml:space="preserve">Из представленных данных видно, что </w:t>
      </w:r>
      <w:r w:rsidR="00887A02" w:rsidRPr="00FD2C3A">
        <w:rPr>
          <w:sz w:val="28"/>
          <w:szCs w:val="28"/>
        </w:rPr>
        <w:t>удельный вес налоговых и неналоговых доходов в структуре доходов поселения в 201</w:t>
      </w:r>
      <w:r w:rsidR="00D65D6E" w:rsidRPr="00FD2C3A">
        <w:rPr>
          <w:sz w:val="28"/>
          <w:szCs w:val="28"/>
        </w:rPr>
        <w:t>9</w:t>
      </w:r>
      <w:r w:rsidR="00887A02" w:rsidRPr="00FD2C3A">
        <w:rPr>
          <w:sz w:val="28"/>
          <w:szCs w:val="28"/>
        </w:rPr>
        <w:t xml:space="preserve"> году составляет </w:t>
      </w:r>
      <w:r w:rsidR="00D65D6E" w:rsidRPr="00FD2C3A">
        <w:rPr>
          <w:sz w:val="28"/>
          <w:szCs w:val="28"/>
        </w:rPr>
        <w:t>53,3%, в 2020</w:t>
      </w:r>
      <w:r w:rsidR="00887A02" w:rsidRPr="00FD2C3A">
        <w:rPr>
          <w:sz w:val="28"/>
          <w:szCs w:val="28"/>
        </w:rPr>
        <w:t xml:space="preserve"> году увеличивается до </w:t>
      </w:r>
      <w:r w:rsidR="00D65D6E" w:rsidRPr="00FD2C3A">
        <w:rPr>
          <w:sz w:val="28"/>
          <w:szCs w:val="28"/>
        </w:rPr>
        <w:t xml:space="preserve">72,9 </w:t>
      </w:r>
      <w:r w:rsidR="00887A02" w:rsidRPr="00FD2C3A">
        <w:rPr>
          <w:sz w:val="28"/>
          <w:szCs w:val="28"/>
        </w:rPr>
        <w:t>%, в 202</w:t>
      </w:r>
      <w:r w:rsidR="00D65D6E" w:rsidRPr="00FD2C3A">
        <w:rPr>
          <w:sz w:val="28"/>
          <w:szCs w:val="28"/>
        </w:rPr>
        <w:t>1</w:t>
      </w:r>
      <w:r w:rsidR="00887A02" w:rsidRPr="00FD2C3A">
        <w:rPr>
          <w:sz w:val="28"/>
          <w:szCs w:val="28"/>
        </w:rPr>
        <w:t>-202</w:t>
      </w:r>
      <w:r w:rsidR="00D65D6E" w:rsidRPr="00FD2C3A">
        <w:rPr>
          <w:sz w:val="28"/>
          <w:szCs w:val="28"/>
        </w:rPr>
        <w:t>2</w:t>
      </w:r>
      <w:r w:rsidR="00887A02" w:rsidRPr="00FD2C3A">
        <w:rPr>
          <w:sz w:val="28"/>
          <w:szCs w:val="28"/>
        </w:rPr>
        <w:t xml:space="preserve"> годах – до </w:t>
      </w:r>
      <w:r w:rsidR="00D65D6E" w:rsidRPr="00FD2C3A">
        <w:rPr>
          <w:sz w:val="28"/>
          <w:szCs w:val="28"/>
        </w:rPr>
        <w:t>79,4</w:t>
      </w:r>
      <w:r w:rsidR="00887A02" w:rsidRPr="00FD2C3A">
        <w:rPr>
          <w:sz w:val="28"/>
          <w:szCs w:val="28"/>
        </w:rPr>
        <w:t>%</w:t>
      </w:r>
      <w:r w:rsidR="00D65D6E" w:rsidRPr="00FD2C3A">
        <w:rPr>
          <w:sz w:val="28"/>
          <w:szCs w:val="28"/>
        </w:rPr>
        <w:t xml:space="preserve"> и 80,5%</w:t>
      </w:r>
      <w:r w:rsidR="00887A02" w:rsidRPr="00FD2C3A">
        <w:rPr>
          <w:sz w:val="28"/>
          <w:szCs w:val="28"/>
        </w:rPr>
        <w:t xml:space="preserve"> </w:t>
      </w:r>
      <w:r w:rsidR="005448A3" w:rsidRPr="00FD2C3A">
        <w:rPr>
          <w:sz w:val="28"/>
          <w:szCs w:val="28"/>
        </w:rPr>
        <w:t>(</w:t>
      </w:r>
      <w:r w:rsidR="00887A02" w:rsidRPr="00FD2C3A">
        <w:rPr>
          <w:sz w:val="28"/>
          <w:szCs w:val="28"/>
        </w:rPr>
        <w:t>соответственно</w:t>
      </w:r>
      <w:r w:rsidR="005448A3" w:rsidRPr="00FD2C3A">
        <w:rPr>
          <w:sz w:val="28"/>
          <w:szCs w:val="28"/>
        </w:rPr>
        <w:t>)</w:t>
      </w:r>
      <w:r w:rsidR="00887A02" w:rsidRPr="00FD2C3A">
        <w:rPr>
          <w:sz w:val="28"/>
          <w:szCs w:val="28"/>
        </w:rPr>
        <w:t>.</w:t>
      </w:r>
    </w:p>
    <w:p w:rsidR="002B3F35" w:rsidRPr="00FD2C3A" w:rsidRDefault="002B3F35" w:rsidP="00856346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FD2C3A">
        <w:rPr>
          <w:sz w:val="28"/>
          <w:szCs w:val="28"/>
        </w:rPr>
        <w:t>Поступление налоговых доходов в бюджет поселения на 20</w:t>
      </w:r>
      <w:r w:rsidR="00CE4D02" w:rsidRPr="00FD2C3A">
        <w:rPr>
          <w:sz w:val="28"/>
          <w:szCs w:val="28"/>
        </w:rPr>
        <w:t>20</w:t>
      </w:r>
      <w:r w:rsidRPr="00FD2C3A">
        <w:rPr>
          <w:sz w:val="28"/>
          <w:szCs w:val="28"/>
        </w:rPr>
        <w:t xml:space="preserve"> год планируется в сумме </w:t>
      </w:r>
      <w:r w:rsidR="00CE4D02" w:rsidRPr="00FD2C3A">
        <w:rPr>
          <w:sz w:val="28"/>
          <w:szCs w:val="28"/>
        </w:rPr>
        <w:t>15 942,3</w:t>
      </w:r>
      <w:r w:rsidRPr="00FD2C3A">
        <w:rPr>
          <w:sz w:val="28"/>
          <w:szCs w:val="28"/>
        </w:rPr>
        <w:t xml:space="preserve"> тыс. руб., что составляет </w:t>
      </w:r>
      <w:r w:rsidR="00CE4D02" w:rsidRPr="00FD2C3A">
        <w:rPr>
          <w:sz w:val="28"/>
          <w:szCs w:val="28"/>
        </w:rPr>
        <w:t xml:space="preserve">47,5 </w:t>
      </w:r>
      <w:r w:rsidRPr="00FD2C3A">
        <w:rPr>
          <w:sz w:val="28"/>
          <w:szCs w:val="28"/>
        </w:rPr>
        <w:t>% собственных доходов бюджета поселения.</w:t>
      </w:r>
      <w:r w:rsidR="008B34C6" w:rsidRPr="00FD2C3A">
        <w:rPr>
          <w:sz w:val="28"/>
          <w:szCs w:val="28"/>
        </w:rPr>
        <w:t xml:space="preserve"> Отмечается тенденция увеличения доли налоговых доходов в структуре </w:t>
      </w:r>
      <w:r w:rsidR="00AE19AF" w:rsidRPr="00FD2C3A">
        <w:rPr>
          <w:sz w:val="28"/>
          <w:szCs w:val="28"/>
        </w:rPr>
        <w:t xml:space="preserve">общих доходов с </w:t>
      </w:r>
      <w:r w:rsidR="00CE4D02" w:rsidRPr="00FD2C3A">
        <w:rPr>
          <w:sz w:val="28"/>
          <w:szCs w:val="28"/>
        </w:rPr>
        <w:t>32,7</w:t>
      </w:r>
      <w:r w:rsidR="00AE19AF" w:rsidRPr="00FD2C3A">
        <w:rPr>
          <w:sz w:val="28"/>
          <w:szCs w:val="28"/>
        </w:rPr>
        <w:t>% в 201</w:t>
      </w:r>
      <w:r w:rsidR="00CE4D02" w:rsidRPr="00FD2C3A">
        <w:rPr>
          <w:sz w:val="28"/>
          <w:szCs w:val="28"/>
        </w:rPr>
        <w:t>9</w:t>
      </w:r>
      <w:r w:rsidR="00AE19AF" w:rsidRPr="00FD2C3A">
        <w:rPr>
          <w:sz w:val="28"/>
          <w:szCs w:val="28"/>
        </w:rPr>
        <w:t xml:space="preserve"> году до </w:t>
      </w:r>
      <w:r w:rsidR="00CE4D02" w:rsidRPr="00FD2C3A">
        <w:rPr>
          <w:sz w:val="28"/>
          <w:szCs w:val="28"/>
        </w:rPr>
        <w:t>47,5</w:t>
      </w:r>
      <w:r w:rsidR="00AE19AF" w:rsidRPr="00FD2C3A">
        <w:rPr>
          <w:sz w:val="28"/>
          <w:szCs w:val="28"/>
        </w:rPr>
        <w:t>% в 202</w:t>
      </w:r>
      <w:r w:rsidR="00CE4D02" w:rsidRPr="00FD2C3A">
        <w:rPr>
          <w:sz w:val="28"/>
          <w:szCs w:val="28"/>
        </w:rPr>
        <w:t>0</w:t>
      </w:r>
      <w:r w:rsidR="00AE19AF" w:rsidRPr="00FD2C3A">
        <w:rPr>
          <w:sz w:val="28"/>
          <w:szCs w:val="28"/>
        </w:rPr>
        <w:t xml:space="preserve"> году.</w:t>
      </w:r>
    </w:p>
    <w:p w:rsidR="00856346" w:rsidRPr="00FD2C3A" w:rsidRDefault="00887A02" w:rsidP="00856346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FD2C3A">
        <w:rPr>
          <w:sz w:val="28"/>
          <w:szCs w:val="28"/>
        </w:rPr>
        <w:t xml:space="preserve">Доля безвозмездных поступлений в </w:t>
      </w:r>
      <w:r w:rsidR="005448A3" w:rsidRPr="00FD2C3A">
        <w:rPr>
          <w:sz w:val="28"/>
          <w:szCs w:val="28"/>
        </w:rPr>
        <w:t>201</w:t>
      </w:r>
      <w:r w:rsidR="00CE4D02" w:rsidRPr="00FD2C3A">
        <w:rPr>
          <w:sz w:val="28"/>
          <w:szCs w:val="28"/>
        </w:rPr>
        <w:t>9</w:t>
      </w:r>
      <w:r w:rsidR="005448A3" w:rsidRPr="00FD2C3A">
        <w:rPr>
          <w:sz w:val="28"/>
          <w:szCs w:val="28"/>
        </w:rPr>
        <w:t xml:space="preserve"> году составляет </w:t>
      </w:r>
      <w:r w:rsidR="00CE4D02" w:rsidRPr="00FD2C3A">
        <w:rPr>
          <w:sz w:val="28"/>
          <w:szCs w:val="28"/>
        </w:rPr>
        <w:t>46,7</w:t>
      </w:r>
      <w:r w:rsidR="005448A3" w:rsidRPr="00FD2C3A">
        <w:rPr>
          <w:sz w:val="28"/>
          <w:szCs w:val="28"/>
        </w:rPr>
        <w:t>%, в 20</w:t>
      </w:r>
      <w:r w:rsidR="00CE4D02" w:rsidRPr="00FD2C3A">
        <w:rPr>
          <w:sz w:val="28"/>
          <w:szCs w:val="28"/>
        </w:rPr>
        <w:t>20</w:t>
      </w:r>
      <w:r w:rsidR="005448A3" w:rsidRPr="00FD2C3A">
        <w:rPr>
          <w:sz w:val="28"/>
          <w:szCs w:val="28"/>
        </w:rPr>
        <w:t xml:space="preserve"> году уменьшается до </w:t>
      </w:r>
      <w:r w:rsidR="00CE4D02" w:rsidRPr="00FD2C3A">
        <w:rPr>
          <w:sz w:val="28"/>
          <w:szCs w:val="28"/>
        </w:rPr>
        <w:t xml:space="preserve">27,1 </w:t>
      </w:r>
      <w:r w:rsidR="005448A3" w:rsidRPr="00FD2C3A">
        <w:rPr>
          <w:sz w:val="28"/>
          <w:szCs w:val="28"/>
        </w:rPr>
        <w:t>%, к 20</w:t>
      </w:r>
      <w:r w:rsidR="00CE4D02" w:rsidRPr="00FD2C3A">
        <w:rPr>
          <w:sz w:val="28"/>
          <w:szCs w:val="28"/>
        </w:rPr>
        <w:t>21-2022</w:t>
      </w:r>
      <w:r w:rsidR="005448A3" w:rsidRPr="00FD2C3A">
        <w:rPr>
          <w:sz w:val="28"/>
          <w:szCs w:val="28"/>
        </w:rPr>
        <w:t xml:space="preserve"> годам</w:t>
      </w:r>
      <w:r w:rsidR="008E48FC" w:rsidRPr="00FD2C3A">
        <w:rPr>
          <w:sz w:val="28"/>
          <w:szCs w:val="28"/>
        </w:rPr>
        <w:t xml:space="preserve"> </w:t>
      </w:r>
      <w:r w:rsidR="005448A3" w:rsidRPr="00FD2C3A">
        <w:rPr>
          <w:sz w:val="28"/>
          <w:szCs w:val="28"/>
        </w:rPr>
        <w:t xml:space="preserve">- до </w:t>
      </w:r>
      <w:r w:rsidR="00CE4D02" w:rsidRPr="00FD2C3A">
        <w:rPr>
          <w:sz w:val="28"/>
          <w:szCs w:val="28"/>
        </w:rPr>
        <w:t>20,6</w:t>
      </w:r>
      <w:proofErr w:type="gramStart"/>
      <w:r w:rsidR="005448A3" w:rsidRPr="00FD2C3A">
        <w:rPr>
          <w:sz w:val="28"/>
          <w:szCs w:val="28"/>
        </w:rPr>
        <w:t xml:space="preserve">% </w:t>
      </w:r>
      <w:r w:rsidR="00FD2C3A" w:rsidRPr="00FD2C3A">
        <w:rPr>
          <w:sz w:val="28"/>
          <w:szCs w:val="28"/>
        </w:rPr>
        <w:t xml:space="preserve"> и</w:t>
      </w:r>
      <w:proofErr w:type="gramEnd"/>
      <w:r w:rsidR="00FD2C3A" w:rsidRPr="00FD2C3A">
        <w:rPr>
          <w:sz w:val="28"/>
          <w:szCs w:val="28"/>
        </w:rPr>
        <w:t xml:space="preserve"> 19,5</w:t>
      </w:r>
      <w:r w:rsidR="00CE4D02" w:rsidRPr="00FD2C3A">
        <w:rPr>
          <w:sz w:val="28"/>
          <w:szCs w:val="28"/>
        </w:rPr>
        <w:t>%</w:t>
      </w:r>
      <w:r w:rsidR="00FD2C3A" w:rsidRPr="00FD2C3A">
        <w:rPr>
          <w:sz w:val="28"/>
          <w:szCs w:val="28"/>
        </w:rPr>
        <w:t xml:space="preserve"> </w:t>
      </w:r>
      <w:r w:rsidR="005448A3" w:rsidRPr="00FD2C3A">
        <w:rPr>
          <w:sz w:val="28"/>
          <w:szCs w:val="28"/>
        </w:rPr>
        <w:t>(соответственно).</w:t>
      </w:r>
    </w:p>
    <w:p w:rsidR="00D125F3" w:rsidRPr="00FD2C3A" w:rsidRDefault="00D125F3" w:rsidP="00856346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FD2C3A">
        <w:rPr>
          <w:sz w:val="28"/>
          <w:szCs w:val="28"/>
        </w:rPr>
        <w:t xml:space="preserve">Из представленных данных видно, что </w:t>
      </w:r>
      <w:r w:rsidRPr="00FD2C3A">
        <w:rPr>
          <w:b/>
          <w:i/>
          <w:sz w:val="28"/>
          <w:szCs w:val="28"/>
        </w:rPr>
        <w:t xml:space="preserve">уменьшение на </w:t>
      </w:r>
      <w:r w:rsidR="00C03D3F" w:rsidRPr="00FD2C3A">
        <w:rPr>
          <w:b/>
          <w:i/>
          <w:sz w:val="28"/>
          <w:szCs w:val="28"/>
        </w:rPr>
        <w:t>25,5</w:t>
      </w:r>
      <w:r w:rsidRPr="00FD2C3A">
        <w:rPr>
          <w:b/>
          <w:i/>
          <w:sz w:val="28"/>
          <w:szCs w:val="28"/>
        </w:rPr>
        <w:t>% прогнозируемого объема доходов</w:t>
      </w:r>
      <w:r w:rsidRPr="00FD2C3A">
        <w:rPr>
          <w:sz w:val="28"/>
          <w:szCs w:val="28"/>
        </w:rPr>
        <w:t xml:space="preserve"> бюджета на 20</w:t>
      </w:r>
      <w:r w:rsidR="00C03D3F" w:rsidRPr="00FD2C3A">
        <w:rPr>
          <w:sz w:val="28"/>
          <w:szCs w:val="28"/>
        </w:rPr>
        <w:t>20</w:t>
      </w:r>
      <w:r w:rsidRPr="00FD2C3A">
        <w:rPr>
          <w:sz w:val="28"/>
          <w:szCs w:val="28"/>
        </w:rPr>
        <w:t xml:space="preserve"> год по сравнению </w:t>
      </w:r>
      <w:r w:rsidR="00A56F28" w:rsidRPr="00FD2C3A">
        <w:rPr>
          <w:sz w:val="28"/>
          <w:szCs w:val="28"/>
        </w:rPr>
        <w:t>с первоначально утвержденным бюджетом на 20</w:t>
      </w:r>
      <w:r w:rsidR="00C03D3F" w:rsidRPr="00FD2C3A">
        <w:rPr>
          <w:sz w:val="28"/>
          <w:szCs w:val="28"/>
        </w:rPr>
        <w:t>19</w:t>
      </w:r>
      <w:r w:rsidR="00A56F28" w:rsidRPr="00FD2C3A">
        <w:rPr>
          <w:sz w:val="28"/>
          <w:szCs w:val="28"/>
        </w:rPr>
        <w:t xml:space="preserve"> год связано с уменьшением безвозмездных поступлений.</w:t>
      </w:r>
    </w:p>
    <w:p w:rsidR="00EC44CA" w:rsidRPr="00FD2C3A" w:rsidRDefault="00761A2E" w:rsidP="00856346">
      <w:pPr>
        <w:tabs>
          <w:tab w:val="left" w:pos="993"/>
        </w:tabs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FD2C3A">
        <w:rPr>
          <w:b/>
          <w:i/>
          <w:sz w:val="28"/>
          <w:szCs w:val="28"/>
        </w:rPr>
        <w:t>К</w:t>
      </w:r>
      <w:r w:rsidR="00EC44CA" w:rsidRPr="00FD2C3A">
        <w:rPr>
          <w:b/>
          <w:i/>
          <w:sz w:val="28"/>
          <w:szCs w:val="28"/>
        </w:rPr>
        <w:t xml:space="preserve">онтрольно-счетная палата отмечает, что реестр </w:t>
      </w:r>
      <w:proofErr w:type="gramStart"/>
      <w:r w:rsidR="00EC44CA" w:rsidRPr="00FD2C3A">
        <w:rPr>
          <w:b/>
          <w:i/>
          <w:sz w:val="28"/>
          <w:szCs w:val="28"/>
        </w:rPr>
        <w:t>источников  доходов</w:t>
      </w:r>
      <w:proofErr w:type="gramEnd"/>
      <w:r w:rsidR="00506D69" w:rsidRPr="00FD2C3A">
        <w:rPr>
          <w:b/>
          <w:i/>
          <w:sz w:val="28"/>
          <w:szCs w:val="28"/>
        </w:rPr>
        <w:t xml:space="preserve"> </w:t>
      </w:r>
      <w:r w:rsidRPr="00FD2C3A">
        <w:rPr>
          <w:b/>
          <w:i/>
          <w:sz w:val="28"/>
          <w:szCs w:val="28"/>
        </w:rPr>
        <w:t xml:space="preserve">(итоговые суммы кассовых поступлений, оценки исполнения за 2019 год, прогноз доходов бюджета на 2020-2022 годы)  и оценка ожидаемого исполнения бюджета за 2019 год (ожидаемое поступление </w:t>
      </w:r>
      <w:r w:rsidRPr="00FD2C3A">
        <w:rPr>
          <w:b/>
          <w:i/>
          <w:sz w:val="28"/>
          <w:szCs w:val="28"/>
        </w:rPr>
        <w:lastRenderedPageBreak/>
        <w:t>доходов)</w:t>
      </w:r>
      <w:r w:rsidR="00EC44CA" w:rsidRPr="00FD2C3A">
        <w:rPr>
          <w:b/>
          <w:i/>
          <w:sz w:val="28"/>
          <w:szCs w:val="28"/>
        </w:rPr>
        <w:t xml:space="preserve"> </w:t>
      </w:r>
      <w:r w:rsidRPr="00FD2C3A">
        <w:rPr>
          <w:b/>
          <w:i/>
          <w:sz w:val="28"/>
          <w:szCs w:val="28"/>
        </w:rPr>
        <w:t>содержа</w:t>
      </w:r>
      <w:r w:rsidR="00EC44CA" w:rsidRPr="00FD2C3A">
        <w:rPr>
          <w:b/>
          <w:i/>
          <w:sz w:val="28"/>
          <w:szCs w:val="28"/>
        </w:rPr>
        <w:t>т множество технических ошибок и требу</w:t>
      </w:r>
      <w:r w:rsidRPr="00FD2C3A">
        <w:rPr>
          <w:b/>
          <w:i/>
          <w:sz w:val="28"/>
          <w:szCs w:val="28"/>
        </w:rPr>
        <w:t>ю</w:t>
      </w:r>
      <w:r w:rsidR="00EC44CA" w:rsidRPr="00FD2C3A">
        <w:rPr>
          <w:b/>
          <w:i/>
          <w:sz w:val="28"/>
          <w:szCs w:val="28"/>
        </w:rPr>
        <w:t xml:space="preserve">т </w:t>
      </w:r>
      <w:r w:rsidR="00FD2C3A">
        <w:rPr>
          <w:b/>
          <w:i/>
          <w:sz w:val="28"/>
          <w:szCs w:val="28"/>
        </w:rPr>
        <w:t>уточнения</w:t>
      </w:r>
      <w:r w:rsidR="00EC44CA" w:rsidRPr="00FD2C3A">
        <w:rPr>
          <w:b/>
          <w:i/>
          <w:sz w:val="28"/>
          <w:szCs w:val="28"/>
        </w:rPr>
        <w:t>.</w:t>
      </w:r>
    </w:p>
    <w:p w:rsidR="0071397A" w:rsidRPr="00F738D4" w:rsidRDefault="006915E8" w:rsidP="0071397A">
      <w:pPr>
        <w:spacing w:line="276" w:lineRule="auto"/>
        <w:jc w:val="both"/>
        <w:rPr>
          <w:b/>
          <w:sz w:val="28"/>
          <w:szCs w:val="28"/>
        </w:rPr>
      </w:pPr>
      <w:r w:rsidRPr="00F738D4">
        <w:rPr>
          <w:b/>
          <w:sz w:val="28"/>
          <w:szCs w:val="28"/>
        </w:rPr>
        <w:t>4</w:t>
      </w:r>
      <w:r w:rsidR="0071397A" w:rsidRPr="00F738D4">
        <w:rPr>
          <w:b/>
          <w:sz w:val="28"/>
          <w:szCs w:val="28"/>
        </w:rPr>
        <w:t>.2.  Анализ показателей налоговых и неналоговых доходов бюджета</w:t>
      </w:r>
    </w:p>
    <w:p w:rsidR="0071397A" w:rsidRPr="00F738D4" w:rsidRDefault="0071397A" w:rsidP="007A58CC">
      <w:pPr>
        <w:spacing w:line="276" w:lineRule="auto"/>
        <w:ind w:firstLine="567"/>
        <w:jc w:val="both"/>
        <w:rPr>
          <w:sz w:val="28"/>
          <w:szCs w:val="28"/>
        </w:rPr>
      </w:pPr>
      <w:r w:rsidRPr="00F738D4">
        <w:rPr>
          <w:sz w:val="28"/>
          <w:szCs w:val="28"/>
        </w:rPr>
        <w:t>В соответствии с проектом решения о бюджете п</w:t>
      </w:r>
      <w:r w:rsidR="001B1079" w:rsidRPr="00F738D4">
        <w:rPr>
          <w:sz w:val="28"/>
          <w:szCs w:val="28"/>
        </w:rPr>
        <w:t xml:space="preserve">оселения </w:t>
      </w:r>
      <w:r w:rsidR="001B1079" w:rsidRPr="00F738D4">
        <w:rPr>
          <w:b/>
          <w:sz w:val="28"/>
          <w:szCs w:val="28"/>
        </w:rPr>
        <w:t>налоговые доходы</w:t>
      </w:r>
      <w:r w:rsidR="001B1079" w:rsidRPr="00F738D4">
        <w:rPr>
          <w:sz w:val="28"/>
          <w:szCs w:val="28"/>
        </w:rPr>
        <w:t xml:space="preserve"> в </w:t>
      </w:r>
      <w:r w:rsidR="00057BAE" w:rsidRPr="00F738D4">
        <w:rPr>
          <w:sz w:val="28"/>
          <w:szCs w:val="28"/>
        </w:rPr>
        <w:t>2020 г</w:t>
      </w:r>
      <w:r w:rsidRPr="00F738D4">
        <w:rPr>
          <w:sz w:val="28"/>
          <w:szCs w:val="28"/>
        </w:rPr>
        <w:t xml:space="preserve">оду прогнозируются в сумме </w:t>
      </w:r>
      <w:r w:rsidR="00057BAE" w:rsidRPr="00F738D4">
        <w:rPr>
          <w:sz w:val="28"/>
          <w:szCs w:val="28"/>
        </w:rPr>
        <w:t>15 942,3</w:t>
      </w:r>
      <w:r w:rsidRPr="00F738D4">
        <w:rPr>
          <w:sz w:val="28"/>
          <w:szCs w:val="28"/>
        </w:rPr>
        <w:t xml:space="preserve"> тыс</w:t>
      </w:r>
      <w:r w:rsidR="001B1079" w:rsidRPr="00F738D4">
        <w:rPr>
          <w:sz w:val="28"/>
          <w:szCs w:val="28"/>
        </w:rPr>
        <w:t>.</w:t>
      </w:r>
      <w:r w:rsidRPr="00F738D4">
        <w:rPr>
          <w:sz w:val="28"/>
          <w:szCs w:val="28"/>
        </w:rPr>
        <w:t xml:space="preserve"> руб</w:t>
      </w:r>
      <w:r w:rsidR="00057BAE" w:rsidRPr="00F738D4">
        <w:rPr>
          <w:sz w:val="28"/>
          <w:szCs w:val="28"/>
        </w:rPr>
        <w:t>., или 65,1</w:t>
      </w:r>
      <w:r w:rsidRPr="00F738D4">
        <w:rPr>
          <w:sz w:val="28"/>
          <w:szCs w:val="28"/>
        </w:rPr>
        <w:t>% объема по группе «Налоговые и неналоговые дох</w:t>
      </w:r>
      <w:r w:rsidR="001B1079" w:rsidRPr="00F738D4">
        <w:rPr>
          <w:sz w:val="28"/>
          <w:szCs w:val="28"/>
        </w:rPr>
        <w:t xml:space="preserve">оды», неналоговые доходы – </w:t>
      </w:r>
      <w:r w:rsidR="00057BAE" w:rsidRPr="00F738D4">
        <w:rPr>
          <w:sz w:val="28"/>
          <w:szCs w:val="28"/>
        </w:rPr>
        <w:t>8 560,0</w:t>
      </w:r>
      <w:r w:rsidRPr="00F738D4">
        <w:rPr>
          <w:sz w:val="28"/>
          <w:szCs w:val="28"/>
        </w:rPr>
        <w:t xml:space="preserve"> тыс</w:t>
      </w:r>
      <w:r w:rsidR="001B1079" w:rsidRPr="00F738D4">
        <w:rPr>
          <w:sz w:val="28"/>
          <w:szCs w:val="28"/>
        </w:rPr>
        <w:t xml:space="preserve">. </w:t>
      </w:r>
      <w:r w:rsidRPr="00F738D4">
        <w:rPr>
          <w:sz w:val="28"/>
          <w:szCs w:val="28"/>
        </w:rPr>
        <w:t>руб</w:t>
      </w:r>
      <w:r w:rsidR="001B1079" w:rsidRPr="00F738D4">
        <w:rPr>
          <w:sz w:val="28"/>
          <w:szCs w:val="28"/>
        </w:rPr>
        <w:t>.</w:t>
      </w:r>
      <w:r w:rsidR="00057BAE" w:rsidRPr="00F738D4">
        <w:rPr>
          <w:sz w:val="28"/>
          <w:szCs w:val="28"/>
        </w:rPr>
        <w:t xml:space="preserve"> (34,9</w:t>
      </w:r>
      <w:r w:rsidRPr="00F738D4">
        <w:rPr>
          <w:sz w:val="28"/>
          <w:szCs w:val="28"/>
        </w:rPr>
        <w:t>%).</w:t>
      </w:r>
      <w:r w:rsidR="00A317D4" w:rsidRPr="00F738D4">
        <w:rPr>
          <w:sz w:val="28"/>
          <w:szCs w:val="28"/>
        </w:rPr>
        <w:t xml:space="preserve"> Структура доходов бюджета Рябовского городского поселения представлена в </w:t>
      </w:r>
      <w:r w:rsidR="00A317D4" w:rsidRPr="00F738D4">
        <w:rPr>
          <w:b/>
          <w:sz w:val="28"/>
          <w:szCs w:val="28"/>
        </w:rPr>
        <w:t>Таблице 4</w:t>
      </w:r>
      <w:r w:rsidR="00A317D4" w:rsidRPr="00F738D4">
        <w:rPr>
          <w:sz w:val="28"/>
          <w:szCs w:val="28"/>
        </w:rPr>
        <w:t xml:space="preserve">. </w:t>
      </w:r>
    </w:p>
    <w:p w:rsidR="00A317D4" w:rsidRPr="00F738D4" w:rsidRDefault="00A317D4" w:rsidP="00057BAE">
      <w:pPr>
        <w:spacing w:line="276" w:lineRule="auto"/>
        <w:ind w:firstLine="567"/>
        <w:jc w:val="both"/>
        <w:rPr>
          <w:sz w:val="28"/>
          <w:szCs w:val="28"/>
        </w:rPr>
      </w:pPr>
      <w:r w:rsidRPr="00F738D4">
        <w:rPr>
          <w:sz w:val="28"/>
          <w:szCs w:val="28"/>
        </w:rPr>
        <w:t>В соответствии с данными, указанными в пояснительной записке к проекту решения о бюджете, при формировании проекта бюджета поселения учитывались положения налогового законодательства, действующего на момент составления проекта бюджета, а также изменения и дополнения в законодательство Российской Федерации о налогах и сборах, вступающие в действие с 01 января 20</w:t>
      </w:r>
      <w:r w:rsidR="00506D69" w:rsidRPr="00F738D4">
        <w:rPr>
          <w:sz w:val="28"/>
          <w:szCs w:val="28"/>
        </w:rPr>
        <w:t>20</w:t>
      </w:r>
      <w:r w:rsidRPr="00F738D4">
        <w:rPr>
          <w:sz w:val="28"/>
          <w:szCs w:val="28"/>
        </w:rPr>
        <w:t xml:space="preserve"> года.</w:t>
      </w:r>
    </w:p>
    <w:p w:rsidR="005E65B5" w:rsidRPr="00F738D4" w:rsidRDefault="005E65B5" w:rsidP="005E65B5">
      <w:pPr>
        <w:spacing w:line="276" w:lineRule="auto"/>
        <w:ind w:firstLine="567"/>
        <w:jc w:val="both"/>
        <w:rPr>
          <w:sz w:val="28"/>
          <w:szCs w:val="28"/>
        </w:rPr>
        <w:sectPr w:rsidR="005E65B5" w:rsidRPr="00F738D4" w:rsidSect="002B5B20">
          <w:footerReference w:type="default" r:id="rId8"/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</w:p>
    <w:tbl>
      <w:tblPr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709"/>
        <w:gridCol w:w="992"/>
        <w:gridCol w:w="567"/>
        <w:gridCol w:w="993"/>
        <w:gridCol w:w="992"/>
        <w:gridCol w:w="850"/>
        <w:gridCol w:w="1134"/>
        <w:gridCol w:w="1134"/>
        <w:gridCol w:w="1134"/>
        <w:gridCol w:w="1134"/>
        <w:gridCol w:w="1134"/>
        <w:gridCol w:w="993"/>
        <w:gridCol w:w="1134"/>
        <w:gridCol w:w="992"/>
      </w:tblGrid>
      <w:tr w:rsidR="00F738D4" w:rsidRPr="00F738D4" w:rsidTr="00177EEA">
        <w:trPr>
          <w:trHeight w:val="529"/>
        </w:trPr>
        <w:tc>
          <w:tcPr>
            <w:tcW w:w="1644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BAE" w:rsidRPr="00F738D4" w:rsidRDefault="00057BAE">
            <w:pPr>
              <w:jc w:val="center"/>
              <w:rPr>
                <w:sz w:val="22"/>
                <w:szCs w:val="22"/>
              </w:rPr>
            </w:pPr>
            <w:r w:rsidRPr="00F738D4">
              <w:rPr>
                <w:sz w:val="22"/>
                <w:szCs w:val="22"/>
              </w:rPr>
              <w:lastRenderedPageBreak/>
              <w:t xml:space="preserve">Структура доходов бюджета Рябовского городского поселения </w:t>
            </w:r>
            <w:proofErr w:type="spellStart"/>
            <w:r w:rsidRPr="00F738D4">
              <w:rPr>
                <w:sz w:val="22"/>
                <w:szCs w:val="22"/>
              </w:rPr>
              <w:t>Тосненского</w:t>
            </w:r>
            <w:proofErr w:type="spellEnd"/>
            <w:r w:rsidRPr="00F738D4">
              <w:rPr>
                <w:sz w:val="22"/>
                <w:szCs w:val="22"/>
              </w:rPr>
              <w:t xml:space="preserve"> района Ленинградской области на 2019-2022 годы</w:t>
            </w:r>
          </w:p>
          <w:p w:rsidR="00057BAE" w:rsidRPr="00F738D4" w:rsidRDefault="00057BAE" w:rsidP="00057BAE">
            <w:pPr>
              <w:jc w:val="right"/>
              <w:rPr>
                <w:sz w:val="22"/>
                <w:szCs w:val="22"/>
              </w:rPr>
            </w:pPr>
            <w:r w:rsidRPr="00F738D4">
              <w:rPr>
                <w:sz w:val="22"/>
                <w:szCs w:val="22"/>
              </w:rPr>
              <w:t xml:space="preserve">Таблица 4 </w:t>
            </w:r>
          </w:p>
          <w:p w:rsidR="00057BAE" w:rsidRPr="00F738D4" w:rsidRDefault="00057BAE" w:rsidP="00057BAE">
            <w:pPr>
              <w:jc w:val="right"/>
              <w:rPr>
                <w:sz w:val="22"/>
                <w:szCs w:val="22"/>
              </w:rPr>
            </w:pPr>
          </w:p>
        </w:tc>
      </w:tr>
      <w:tr w:rsidR="00F738D4" w:rsidRPr="00F738D4" w:rsidTr="00057BAE">
        <w:trPr>
          <w:trHeight w:val="52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Наименование вида доходов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2019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2020 год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F3" w:rsidRPr="00F738D4" w:rsidRDefault="00BD30F3" w:rsidP="00BD30F3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2021 год</w:t>
            </w:r>
          </w:p>
          <w:p w:rsidR="004F19F1" w:rsidRPr="00F738D4" w:rsidRDefault="004F19F1" w:rsidP="00BD30F3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BD30F3" w:rsidP="00BD30F3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 xml:space="preserve">2022 год </w:t>
            </w:r>
            <w:r w:rsidR="004F19F1" w:rsidRPr="00F738D4">
              <w:rPr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 w:rsidP="00BD30F3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 xml:space="preserve">2020 год прогноз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 w:rsidP="00BD30F3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2021 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 w:rsidP="00BD30F3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2022 год 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BD30F3" w:rsidP="00BD30F3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2020 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 w:rsidP="00BD30F3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2021 год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 xml:space="preserve">2022 год </w:t>
            </w:r>
            <w:r w:rsidR="00BD30F3" w:rsidRPr="00F738D4">
              <w:rPr>
                <w:sz w:val="20"/>
                <w:szCs w:val="20"/>
              </w:rPr>
              <w:t>прогноз</w:t>
            </w:r>
          </w:p>
        </w:tc>
      </w:tr>
      <w:tr w:rsidR="00F738D4" w:rsidRPr="00F738D4" w:rsidTr="00057BAE">
        <w:trPr>
          <w:trHeight w:val="1118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proofErr w:type="spellStart"/>
            <w:r w:rsidRPr="00F738D4">
              <w:rPr>
                <w:sz w:val="20"/>
                <w:szCs w:val="20"/>
              </w:rPr>
              <w:t>первонач.бюджет</w:t>
            </w:r>
            <w:proofErr w:type="spellEnd"/>
            <w:r w:rsidRPr="00F738D4">
              <w:rPr>
                <w:sz w:val="20"/>
                <w:szCs w:val="20"/>
              </w:rPr>
              <w:t xml:space="preserve"> от 25.12.2018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доля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уточненный бюджет в ред. от 05.11.2019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09B" w:rsidRPr="00F738D4" w:rsidRDefault="004C209B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Д</w:t>
            </w:r>
            <w:r w:rsidR="004F19F1" w:rsidRPr="00F738D4">
              <w:rPr>
                <w:sz w:val="20"/>
                <w:szCs w:val="20"/>
              </w:rPr>
              <w:t>о</w:t>
            </w:r>
          </w:p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оценка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прогноз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 xml:space="preserve">Темп </w:t>
            </w:r>
            <w:proofErr w:type="gramStart"/>
            <w:r w:rsidRPr="00F738D4">
              <w:rPr>
                <w:sz w:val="20"/>
                <w:szCs w:val="20"/>
              </w:rPr>
              <w:t>роста  (</w:t>
            </w:r>
            <w:proofErr w:type="gramEnd"/>
            <w:r w:rsidRPr="00F738D4">
              <w:rPr>
                <w:sz w:val="20"/>
                <w:szCs w:val="20"/>
              </w:rPr>
              <w:t>снижение) доходов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 xml:space="preserve">Прирост (снижение) доходов </w:t>
            </w:r>
          </w:p>
        </w:tc>
      </w:tr>
      <w:tr w:rsidR="00F738D4" w:rsidRPr="00F738D4" w:rsidTr="00BD30F3">
        <w:trPr>
          <w:trHeight w:val="892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proofErr w:type="gramStart"/>
            <w:r w:rsidRPr="00F738D4">
              <w:rPr>
                <w:sz w:val="20"/>
                <w:szCs w:val="20"/>
              </w:rPr>
              <w:t>доля,%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 xml:space="preserve">к 2019 году(утв.)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к 2020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к 2021 году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 xml:space="preserve">к 2019 году(утв.)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к 2020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к 2021 году</w:t>
            </w:r>
          </w:p>
        </w:tc>
      </w:tr>
      <w:tr w:rsidR="00F738D4" w:rsidRPr="00F738D4" w:rsidTr="00BD30F3">
        <w:trPr>
          <w:trHeight w:val="30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14 725,7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15 912,7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15 912,7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15 942,3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16 600,0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17 284,1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108,3%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104,1%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104,1%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1 216,6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657,7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684,1</w:t>
            </w:r>
          </w:p>
        </w:tc>
      </w:tr>
      <w:tr w:rsidR="00F738D4" w:rsidRPr="00F738D4" w:rsidTr="00BD30F3">
        <w:trPr>
          <w:trHeight w:val="51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5 953,6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6 603,6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6 603,6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6 612,5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7 062,1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7 542,3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111,1%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106,8%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106,8%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658,9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449,6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480,2</w:t>
            </w:r>
          </w:p>
        </w:tc>
      </w:tr>
      <w:tr w:rsidR="00F738D4" w:rsidRPr="00F738D4" w:rsidTr="00BD30F3">
        <w:trPr>
          <w:trHeight w:val="7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 xml:space="preserve">Акцизы по подакцизным товарам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992,3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1 169,3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1 169,3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1 290,0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130,0%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101,6%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100,8%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10,0</w:t>
            </w:r>
          </w:p>
        </w:tc>
      </w:tr>
      <w:tr w:rsidR="00F738D4" w:rsidRPr="00F738D4" w:rsidTr="00BD30F3">
        <w:trPr>
          <w:trHeight w:val="7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203,5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203,5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203,5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104,0%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103,6%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102,0%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4,4</w:t>
            </w:r>
          </w:p>
        </w:tc>
      </w:tr>
      <w:tr w:rsidR="00F738D4" w:rsidRPr="00F738D4" w:rsidTr="00BD30F3">
        <w:trPr>
          <w:trHeight w:val="30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7 576,2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7 936,2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7 936,2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7 828,1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8 008,6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8 198,1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103,3%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102,3%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102,4%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189,5</w:t>
            </w:r>
          </w:p>
        </w:tc>
      </w:tr>
      <w:tr w:rsidR="00F738D4" w:rsidRPr="00F738D4" w:rsidTr="00BD30F3">
        <w:trPr>
          <w:trHeight w:val="55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9 290,7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5 119,8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5 092,8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8 560,0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10 502,7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6 881,4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92,1%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122,7%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65,5%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-730,7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1 942,8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-3 621,4</w:t>
            </w:r>
          </w:p>
        </w:tc>
      </w:tr>
      <w:tr w:rsidR="00F738D4" w:rsidRPr="00F738D4" w:rsidTr="00BD30F3">
        <w:trPr>
          <w:trHeight w:val="86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proofErr w:type="gramStart"/>
            <w:r w:rsidRPr="00F738D4">
              <w:rPr>
                <w:sz w:val="20"/>
                <w:szCs w:val="20"/>
              </w:rPr>
              <w:t>Доходы ,</w:t>
            </w:r>
            <w:proofErr w:type="gramEnd"/>
            <w:r w:rsidRPr="00F738D4">
              <w:rPr>
                <w:sz w:val="20"/>
                <w:szCs w:val="20"/>
              </w:rPr>
              <w:t xml:space="preserve"> получаемые в виде арендной платы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1 487,9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1 410,9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1 410,9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1 277,3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1 320,1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1 364,9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85,8%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103,4%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103,4%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-210,7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44,8</w:t>
            </w:r>
          </w:p>
        </w:tc>
      </w:tr>
      <w:tr w:rsidR="00F738D4" w:rsidRPr="00F738D4" w:rsidTr="00BD30F3">
        <w:trPr>
          <w:trHeight w:val="7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lastRenderedPageBreak/>
              <w:t>Прочие доходы от использования имущества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716,7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716,7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716,7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792,0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110,5%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0,0</w:t>
            </w:r>
          </w:p>
        </w:tc>
      </w:tr>
      <w:tr w:rsidR="00F738D4" w:rsidRPr="00F738D4" w:rsidTr="00BD30F3">
        <w:trPr>
          <w:trHeight w:val="1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Доходы от оказания платных услуг и компенсации затрат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34,1%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91,9%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143,9%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-120,0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-5,0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25,0</w:t>
            </w:r>
          </w:p>
        </w:tc>
      </w:tr>
      <w:tr w:rsidR="00F738D4" w:rsidRPr="00F738D4" w:rsidTr="00BD30F3">
        <w:trPr>
          <w:trHeight w:val="10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6 877,1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2 963,1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2 963,1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6 428,7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8 333,7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4 642,5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93,5%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129,6%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55,7%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-448,4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1 905,0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-3 691,2</w:t>
            </w:r>
          </w:p>
        </w:tc>
      </w:tr>
      <w:tr w:rsidR="00F738D4" w:rsidRPr="00F738D4" w:rsidTr="00BD30F3">
        <w:trPr>
          <w:trHeight w:val="7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х</w:t>
            </w:r>
          </w:p>
        </w:tc>
      </w:tr>
      <w:tr w:rsidR="00F738D4" w:rsidRPr="00F738D4" w:rsidTr="00BD30F3">
        <w:trPr>
          <w:trHeight w:val="25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24 016,4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21 032,4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21 005,4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24 502,3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27 102,7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24 165,5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102,0%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110,6%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b/>
                <w:bCs/>
                <w:sz w:val="20"/>
                <w:szCs w:val="20"/>
              </w:rPr>
            </w:pPr>
            <w:r w:rsidRPr="00F738D4">
              <w:rPr>
                <w:b/>
                <w:bCs/>
                <w:sz w:val="20"/>
                <w:szCs w:val="20"/>
              </w:rPr>
              <w:t>89,2%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485,9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2 600,5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F1" w:rsidRPr="00F738D4" w:rsidRDefault="004F19F1">
            <w:pPr>
              <w:jc w:val="center"/>
              <w:rPr>
                <w:sz w:val="20"/>
                <w:szCs w:val="20"/>
              </w:rPr>
            </w:pPr>
            <w:r w:rsidRPr="00F738D4">
              <w:rPr>
                <w:sz w:val="20"/>
                <w:szCs w:val="20"/>
              </w:rPr>
              <w:t>-2 937,3</w:t>
            </w:r>
          </w:p>
        </w:tc>
      </w:tr>
    </w:tbl>
    <w:p w:rsidR="00A317D4" w:rsidRPr="00F071DA" w:rsidRDefault="00A317D4">
      <w:pPr>
        <w:rPr>
          <w:color w:val="FF0000"/>
          <w:sz w:val="28"/>
          <w:szCs w:val="28"/>
        </w:rPr>
        <w:sectPr w:rsidR="00A317D4" w:rsidRPr="00F071DA" w:rsidSect="00A317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029BE" w:rsidRPr="00F071DA" w:rsidRDefault="005029BE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5029BE" w:rsidRPr="00F738D4" w:rsidRDefault="005029BE" w:rsidP="005029B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738D4">
        <w:rPr>
          <w:b/>
          <w:sz w:val="28"/>
          <w:szCs w:val="28"/>
        </w:rPr>
        <w:t>Общий объем собственных доходов</w:t>
      </w:r>
      <w:r w:rsidRPr="00F738D4">
        <w:rPr>
          <w:sz w:val="28"/>
          <w:szCs w:val="28"/>
        </w:rPr>
        <w:t xml:space="preserve"> (без учета дотаций, субсидий и субвенций) прогнозируется:</w:t>
      </w:r>
    </w:p>
    <w:p w:rsidR="005029BE" w:rsidRPr="00F738D4" w:rsidRDefault="007F41B1" w:rsidP="005029B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738D4">
        <w:rPr>
          <w:sz w:val="28"/>
          <w:szCs w:val="28"/>
        </w:rPr>
        <w:t xml:space="preserve">- </w:t>
      </w:r>
      <w:r w:rsidR="005029BE" w:rsidRPr="00F738D4">
        <w:rPr>
          <w:sz w:val="28"/>
          <w:szCs w:val="28"/>
        </w:rPr>
        <w:t>на 20</w:t>
      </w:r>
      <w:r w:rsidR="00755DBE" w:rsidRPr="00F738D4">
        <w:rPr>
          <w:sz w:val="28"/>
          <w:szCs w:val="28"/>
        </w:rPr>
        <w:t>20</w:t>
      </w:r>
      <w:r w:rsidR="005029BE" w:rsidRPr="00F738D4">
        <w:rPr>
          <w:sz w:val="28"/>
          <w:szCs w:val="28"/>
        </w:rPr>
        <w:t xml:space="preserve"> год – </w:t>
      </w:r>
      <w:r w:rsidR="00755DBE" w:rsidRPr="00F738D4">
        <w:rPr>
          <w:sz w:val="28"/>
          <w:szCs w:val="28"/>
        </w:rPr>
        <w:t>24 502,3</w:t>
      </w:r>
      <w:r w:rsidR="005029BE" w:rsidRPr="00F738D4">
        <w:rPr>
          <w:sz w:val="28"/>
          <w:szCs w:val="28"/>
        </w:rPr>
        <w:t xml:space="preserve"> тыс. руб. (темп </w:t>
      </w:r>
      <w:r w:rsidR="0034450C" w:rsidRPr="00F738D4">
        <w:rPr>
          <w:sz w:val="28"/>
          <w:szCs w:val="28"/>
        </w:rPr>
        <w:t>изменения</w:t>
      </w:r>
      <w:r w:rsidR="005029BE" w:rsidRPr="00F738D4">
        <w:rPr>
          <w:sz w:val="28"/>
          <w:szCs w:val="28"/>
        </w:rPr>
        <w:t xml:space="preserve"> к 201</w:t>
      </w:r>
      <w:r w:rsidR="00755DBE" w:rsidRPr="00F738D4">
        <w:rPr>
          <w:sz w:val="28"/>
          <w:szCs w:val="28"/>
        </w:rPr>
        <w:t>9</w:t>
      </w:r>
      <w:r w:rsidR="005029BE" w:rsidRPr="00F738D4">
        <w:rPr>
          <w:sz w:val="28"/>
          <w:szCs w:val="28"/>
        </w:rPr>
        <w:t xml:space="preserve"> году –</w:t>
      </w:r>
      <w:r w:rsidR="00755DBE" w:rsidRPr="00F738D4">
        <w:rPr>
          <w:sz w:val="28"/>
          <w:szCs w:val="28"/>
        </w:rPr>
        <w:t>102,0</w:t>
      </w:r>
      <w:r w:rsidR="005029BE" w:rsidRPr="00F738D4">
        <w:rPr>
          <w:sz w:val="28"/>
          <w:szCs w:val="28"/>
        </w:rPr>
        <w:t>%)</w:t>
      </w:r>
    </w:p>
    <w:p w:rsidR="005029BE" w:rsidRPr="00F738D4" w:rsidRDefault="007F41B1" w:rsidP="005029B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738D4">
        <w:rPr>
          <w:sz w:val="28"/>
          <w:szCs w:val="28"/>
        </w:rPr>
        <w:t xml:space="preserve">- </w:t>
      </w:r>
      <w:r w:rsidR="00755DBE" w:rsidRPr="00F738D4">
        <w:rPr>
          <w:sz w:val="28"/>
          <w:szCs w:val="28"/>
        </w:rPr>
        <w:t>на 2021</w:t>
      </w:r>
      <w:r w:rsidR="005029BE" w:rsidRPr="00F738D4">
        <w:rPr>
          <w:sz w:val="28"/>
          <w:szCs w:val="28"/>
        </w:rPr>
        <w:t xml:space="preserve"> год – </w:t>
      </w:r>
      <w:r w:rsidR="00755DBE" w:rsidRPr="00F738D4">
        <w:rPr>
          <w:sz w:val="28"/>
          <w:szCs w:val="28"/>
        </w:rPr>
        <w:t>27 102,7</w:t>
      </w:r>
      <w:r w:rsidR="005029BE" w:rsidRPr="00F738D4">
        <w:rPr>
          <w:sz w:val="28"/>
          <w:szCs w:val="28"/>
        </w:rPr>
        <w:t xml:space="preserve"> тыс. руб. (темп </w:t>
      </w:r>
      <w:r w:rsidR="0034450C" w:rsidRPr="00F738D4">
        <w:rPr>
          <w:sz w:val="28"/>
          <w:szCs w:val="28"/>
        </w:rPr>
        <w:t>изменения</w:t>
      </w:r>
      <w:r w:rsidR="005029BE" w:rsidRPr="00F738D4">
        <w:rPr>
          <w:sz w:val="28"/>
          <w:szCs w:val="28"/>
        </w:rPr>
        <w:t xml:space="preserve"> к 20</w:t>
      </w:r>
      <w:r w:rsidR="00755DBE" w:rsidRPr="00F738D4">
        <w:rPr>
          <w:sz w:val="28"/>
          <w:szCs w:val="28"/>
        </w:rPr>
        <w:t>20</w:t>
      </w:r>
      <w:r w:rsidR="005029BE" w:rsidRPr="00F738D4">
        <w:rPr>
          <w:sz w:val="28"/>
          <w:szCs w:val="28"/>
        </w:rPr>
        <w:t xml:space="preserve"> году – </w:t>
      </w:r>
      <w:r w:rsidR="00755DBE" w:rsidRPr="00F738D4">
        <w:rPr>
          <w:sz w:val="28"/>
          <w:szCs w:val="28"/>
        </w:rPr>
        <w:t>110,6</w:t>
      </w:r>
      <w:r w:rsidR="005029BE" w:rsidRPr="00F738D4">
        <w:rPr>
          <w:sz w:val="28"/>
          <w:szCs w:val="28"/>
        </w:rPr>
        <w:t>%)</w:t>
      </w:r>
    </w:p>
    <w:p w:rsidR="005029BE" w:rsidRPr="00F738D4" w:rsidRDefault="007F41B1" w:rsidP="005029B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738D4">
        <w:rPr>
          <w:sz w:val="28"/>
          <w:szCs w:val="28"/>
        </w:rPr>
        <w:t xml:space="preserve">- </w:t>
      </w:r>
      <w:r w:rsidR="00755DBE" w:rsidRPr="00F738D4">
        <w:rPr>
          <w:sz w:val="28"/>
          <w:szCs w:val="28"/>
        </w:rPr>
        <w:t>на 2022</w:t>
      </w:r>
      <w:r w:rsidR="005029BE" w:rsidRPr="00F738D4">
        <w:rPr>
          <w:sz w:val="28"/>
          <w:szCs w:val="28"/>
        </w:rPr>
        <w:t xml:space="preserve"> год – </w:t>
      </w:r>
      <w:r w:rsidR="00755DBE" w:rsidRPr="00F738D4">
        <w:rPr>
          <w:sz w:val="28"/>
          <w:szCs w:val="28"/>
        </w:rPr>
        <w:t>24 165,5</w:t>
      </w:r>
      <w:r w:rsidR="005029BE" w:rsidRPr="00F738D4">
        <w:rPr>
          <w:sz w:val="28"/>
          <w:szCs w:val="28"/>
        </w:rPr>
        <w:t xml:space="preserve"> тыс. руб. (темп </w:t>
      </w:r>
      <w:r w:rsidR="0034450C" w:rsidRPr="00F738D4">
        <w:rPr>
          <w:sz w:val="28"/>
          <w:szCs w:val="28"/>
        </w:rPr>
        <w:t>изменения</w:t>
      </w:r>
      <w:r w:rsidR="005029BE" w:rsidRPr="00F738D4">
        <w:rPr>
          <w:sz w:val="28"/>
          <w:szCs w:val="28"/>
        </w:rPr>
        <w:t xml:space="preserve"> к 202</w:t>
      </w:r>
      <w:r w:rsidR="00755DBE" w:rsidRPr="00F738D4">
        <w:rPr>
          <w:sz w:val="28"/>
          <w:szCs w:val="28"/>
        </w:rPr>
        <w:t>1</w:t>
      </w:r>
      <w:r w:rsidR="005029BE" w:rsidRPr="00F738D4">
        <w:rPr>
          <w:sz w:val="28"/>
          <w:szCs w:val="28"/>
        </w:rPr>
        <w:t xml:space="preserve"> году – </w:t>
      </w:r>
      <w:r w:rsidR="00755DBE" w:rsidRPr="00F738D4">
        <w:rPr>
          <w:sz w:val="28"/>
          <w:szCs w:val="28"/>
        </w:rPr>
        <w:t>89,2</w:t>
      </w:r>
      <w:r w:rsidR="005029BE" w:rsidRPr="00F738D4">
        <w:rPr>
          <w:sz w:val="28"/>
          <w:szCs w:val="28"/>
        </w:rPr>
        <w:t>%).</w:t>
      </w:r>
    </w:p>
    <w:p w:rsidR="005029BE" w:rsidRPr="00F071DA" w:rsidRDefault="005029BE" w:rsidP="005029BE">
      <w:pPr>
        <w:spacing w:line="276" w:lineRule="auto"/>
        <w:jc w:val="both"/>
        <w:rPr>
          <w:color w:val="FF0000"/>
          <w:sz w:val="28"/>
          <w:szCs w:val="28"/>
        </w:rPr>
      </w:pPr>
    </w:p>
    <w:p w:rsidR="005029BE" w:rsidRPr="00F738D4" w:rsidRDefault="005029BE" w:rsidP="005029B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738D4">
        <w:rPr>
          <w:sz w:val="28"/>
          <w:szCs w:val="28"/>
        </w:rPr>
        <w:t>Основными доходными источниками бюджета поселения на 20</w:t>
      </w:r>
      <w:r w:rsidR="00755DBE" w:rsidRPr="00F738D4">
        <w:rPr>
          <w:sz w:val="28"/>
          <w:szCs w:val="28"/>
        </w:rPr>
        <w:t>20</w:t>
      </w:r>
      <w:r w:rsidR="00F738D4" w:rsidRPr="00F738D4">
        <w:rPr>
          <w:sz w:val="28"/>
          <w:szCs w:val="28"/>
        </w:rPr>
        <w:t xml:space="preserve"> </w:t>
      </w:r>
      <w:r w:rsidRPr="00F738D4">
        <w:rPr>
          <w:sz w:val="28"/>
          <w:szCs w:val="28"/>
        </w:rPr>
        <w:t>год в структуре налоговых доходов являются земельный налог (</w:t>
      </w:r>
      <w:r w:rsidR="00755DBE" w:rsidRPr="00F738D4">
        <w:rPr>
          <w:sz w:val="28"/>
          <w:szCs w:val="28"/>
        </w:rPr>
        <w:t>31,9</w:t>
      </w:r>
      <w:r w:rsidRPr="00F738D4">
        <w:rPr>
          <w:sz w:val="28"/>
          <w:szCs w:val="28"/>
        </w:rPr>
        <w:t>%) и налог на доходы физических лиц (</w:t>
      </w:r>
      <w:r w:rsidR="00755DBE" w:rsidRPr="00F738D4">
        <w:rPr>
          <w:sz w:val="28"/>
          <w:szCs w:val="28"/>
        </w:rPr>
        <w:t>27,0</w:t>
      </w:r>
      <w:r w:rsidRPr="00F738D4">
        <w:rPr>
          <w:sz w:val="28"/>
          <w:szCs w:val="28"/>
        </w:rPr>
        <w:t>%).</w:t>
      </w:r>
    </w:p>
    <w:p w:rsidR="005029BE" w:rsidRPr="00F738D4" w:rsidRDefault="005029BE" w:rsidP="005029B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738D4">
        <w:rPr>
          <w:sz w:val="28"/>
          <w:szCs w:val="28"/>
        </w:rPr>
        <w:t xml:space="preserve">Согласно пояснительной записке планируемые поступления налога на </w:t>
      </w:r>
      <w:r w:rsidRPr="00F738D4">
        <w:rPr>
          <w:b/>
          <w:sz w:val="28"/>
          <w:szCs w:val="28"/>
        </w:rPr>
        <w:t xml:space="preserve">доходы физических лиц </w:t>
      </w:r>
      <w:r w:rsidRPr="00F738D4">
        <w:rPr>
          <w:sz w:val="28"/>
          <w:szCs w:val="28"/>
        </w:rPr>
        <w:t>в бюджет поселения на 20</w:t>
      </w:r>
      <w:r w:rsidR="00CA5DB2" w:rsidRPr="00F738D4">
        <w:rPr>
          <w:sz w:val="28"/>
          <w:szCs w:val="28"/>
        </w:rPr>
        <w:t>20</w:t>
      </w:r>
      <w:r w:rsidRPr="00F738D4">
        <w:rPr>
          <w:sz w:val="28"/>
          <w:szCs w:val="28"/>
        </w:rPr>
        <w:t>-202</w:t>
      </w:r>
      <w:r w:rsidR="00CA5DB2" w:rsidRPr="00F738D4">
        <w:rPr>
          <w:sz w:val="28"/>
          <w:szCs w:val="28"/>
        </w:rPr>
        <w:t>2</w:t>
      </w:r>
      <w:r w:rsidRPr="00F738D4">
        <w:rPr>
          <w:sz w:val="28"/>
          <w:szCs w:val="28"/>
        </w:rPr>
        <w:t xml:space="preserve"> годы рассчитаны исходя из динамики поступлений, сложившейся за три года, прогноза увеличения средней заработной платы в соответствии с основными макроэкономическими показателями параметров социально-экономического развития российской Федерации на </w:t>
      </w:r>
      <w:r w:rsidR="00CA5DB2" w:rsidRPr="00F738D4">
        <w:rPr>
          <w:sz w:val="28"/>
          <w:szCs w:val="28"/>
        </w:rPr>
        <w:t>2020-2022</w:t>
      </w:r>
      <w:r w:rsidRPr="00F738D4">
        <w:rPr>
          <w:sz w:val="28"/>
          <w:szCs w:val="28"/>
        </w:rPr>
        <w:t xml:space="preserve"> годы.</w:t>
      </w:r>
    </w:p>
    <w:p w:rsidR="005029BE" w:rsidRPr="00F738D4" w:rsidRDefault="005029BE" w:rsidP="005029B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738D4">
        <w:rPr>
          <w:sz w:val="28"/>
          <w:szCs w:val="28"/>
        </w:rPr>
        <w:t>В 20</w:t>
      </w:r>
      <w:r w:rsidR="0078175C" w:rsidRPr="00F738D4">
        <w:rPr>
          <w:sz w:val="28"/>
          <w:szCs w:val="28"/>
        </w:rPr>
        <w:t xml:space="preserve">20 </w:t>
      </w:r>
      <w:r w:rsidRPr="00F738D4">
        <w:rPr>
          <w:sz w:val="28"/>
          <w:szCs w:val="28"/>
        </w:rPr>
        <w:t xml:space="preserve">году поступление налога на доходы физических лиц прогнозируется в размере </w:t>
      </w:r>
      <w:r w:rsidR="0078175C" w:rsidRPr="00F738D4">
        <w:rPr>
          <w:sz w:val="28"/>
          <w:szCs w:val="28"/>
        </w:rPr>
        <w:t>6 612,5</w:t>
      </w:r>
      <w:r w:rsidRPr="00F738D4">
        <w:rPr>
          <w:sz w:val="28"/>
          <w:szCs w:val="28"/>
        </w:rPr>
        <w:t xml:space="preserve"> тыс. руб., что составляет </w:t>
      </w:r>
      <w:r w:rsidR="0078175C" w:rsidRPr="00F738D4">
        <w:rPr>
          <w:sz w:val="28"/>
          <w:szCs w:val="28"/>
        </w:rPr>
        <w:t>111</w:t>
      </w:r>
      <w:r w:rsidRPr="00F738D4">
        <w:rPr>
          <w:sz w:val="28"/>
          <w:szCs w:val="28"/>
        </w:rPr>
        <w:t>% к запланиров</w:t>
      </w:r>
      <w:r w:rsidR="00C40DAF" w:rsidRPr="00F738D4">
        <w:rPr>
          <w:sz w:val="28"/>
          <w:szCs w:val="28"/>
        </w:rPr>
        <w:t>анному уровню 201</w:t>
      </w:r>
      <w:r w:rsidR="0078175C" w:rsidRPr="00F738D4">
        <w:rPr>
          <w:sz w:val="28"/>
          <w:szCs w:val="28"/>
        </w:rPr>
        <w:t>9</w:t>
      </w:r>
      <w:r w:rsidR="00C40DAF" w:rsidRPr="00F738D4">
        <w:rPr>
          <w:sz w:val="28"/>
          <w:szCs w:val="28"/>
        </w:rPr>
        <w:t xml:space="preserve"> года. На 2020 и 2021</w:t>
      </w:r>
      <w:r w:rsidRPr="00F738D4">
        <w:rPr>
          <w:sz w:val="28"/>
          <w:szCs w:val="28"/>
        </w:rPr>
        <w:t xml:space="preserve"> года также отмечается плановое увеличение данного налога на </w:t>
      </w:r>
      <w:r w:rsidR="0078175C" w:rsidRPr="00F738D4">
        <w:rPr>
          <w:sz w:val="28"/>
          <w:szCs w:val="28"/>
        </w:rPr>
        <w:t>6,8%.</w:t>
      </w:r>
    </w:p>
    <w:p w:rsidR="005029BE" w:rsidRPr="00F738D4" w:rsidRDefault="005029BE" w:rsidP="005029B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738D4">
        <w:rPr>
          <w:sz w:val="28"/>
          <w:szCs w:val="28"/>
        </w:rPr>
        <w:t>Согласно поясните</w:t>
      </w:r>
      <w:r w:rsidR="0078175C" w:rsidRPr="00F738D4">
        <w:rPr>
          <w:sz w:val="28"/>
          <w:szCs w:val="28"/>
        </w:rPr>
        <w:t>льной записке к проекту бюджета</w:t>
      </w:r>
      <w:r w:rsidRPr="00F738D4">
        <w:rPr>
          <w:sz w:val="28"/>
          <w:szCs w:val="28"/>
        </w:rPr>
        <w:t xml:space="preserve"> прогнозируемая сумма поступлений </w:t>
      </w:r>
      <w:r w:rsidRPr="00F738D4">
        <w:rPr>
          <w:b/>
          <w:sz w:val="28"/>
          <w:szCs w:val="28"/>
        </w:rPr>
        <w:t>акцизов на нефтепродукты</w:t>
      </w:r>
      <w:r w:rsidRPr="00F738D4">
        <w:rPr>
          <w:sz w:val="28"/>
          <w:szCs w:val="28"/>
        </w:rPr>
        <w:t xml:space="preserve"> определена в соответствии с </w:t>
      </w:r>
      <w:r w:rsidR="0078175C" w:rsidRPr="00F738D4">
        <w:rPr>
          <w:sz w:val="28"/>
          <w:szCs w:val="28"/>
        </w:rPr>
        <w:t>данными</w:t>
      </w:r>
      <w:r w:rsidRPr="00F738D4">
        <w:rPr>
          <w:sz w:val="28"/>
          <w:szCs w:val="28"/>
        </w:rPr>
        <w:t xml:space="preserve">, </w:t>
      </w:r>
      <w:r w:rsidR="0078175C" w:rsidRPr="00F738D4">
        <w:rPr>
          <w:sz w:val="28"/>
          <w:szCs w:val="28"/>
        </w:rPr>
        <w:t>отраженными</w:t>
      </w:r>
      <w:r w:rsidRPr="00F738D4">
        <w:rPr>
          <w:sz w:val="28"/>
          <w:szCs w:val="28"/>
        </w:rPr>
        <w:t xml:space="preserve"> в проекте решения об </w:t>
      </w:r>
      <w:proofErr w:type="gramStart"/>
      <w:r w:rsidRPr="00F738D4">
        <w:rPr>
          <w:sz w:val="28"/>
          <w:szCs w:val="28"/>
        </w:rPr>
        <w:t>областном  бюджете</w:t>
      </w:r>
      <w:proofErr w:type="gramEnd"/>
      <w:r w:rsidRPr="00F738D4">
        <w:rPr>
          <w:sz w:val="28"/>
          <w:szCs w:val="28"/>
        </w:rPr>
        <w:t xml:space="preserve"> Л</w:t>
      </w:r>
      <w:r w:rsidR="0078175C" w:rsidRPr="00F738D4">
        <w:rPr>
          <w:sz w:val="28"/>
          <w:szCs w:val="28"/>
        </w:rPr>
        <w:t>енинградской области на 2020-2022 годы в размере</w:t>
      </w:r>
      <w:r w:rsidRPr="00F738D4">
        <w:rPr>
          <w:sz w:val="28"/>
          <w:szCs w:val="28"/>
        </w:rPr>
        <w:t>:</w:t>
      </w:r>
    </w:p>
    <w:p w:rsidR="005029BE" w:rsidRPr="00F738D4" w:rsidRDefault="008E4363" w:rsidP="005029B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738D4">
        <w:rPr>
          <w:sz w:val="28"/>
          <w:szCs w:val="28"/>
        </w:rPr>
        <w:t xml:space="preserve">- </w:t>
      </w:r>
      <w:r w:rsidR="005029BE" w:rsidRPr="00F738D4">
        <w:rPr>
          <w:sz w:val="28"/>
          <w:szCs w:val="28"/>
        </w:rPr>
        <w:t>на 20</w:t>
      </w:r>
      <w:r w:rsidR="0078175C" w:rsidRPr="00F738D4">
        <w:rPr>
          <w:sz w:val="28"/>
          <w:szCs w:val="28"/>
        </w:rPr>
        <w:t>20</w:t>
      </w:r>
      <w:r w:rsidR="005029BE" w:rsidRPr="00F738D4">
        <w:rPr>
          <w:sz w:val="28"/>
          <w:szCs w:val="28"/>
        </w:rPr>
        <w:t xml:space="preserve"> год </w:t>
      </w:r>
      <w:r w:rsidR="0078175C" w:rsidRPr="00F738D4">
        <w:rPr>
          <w:sz w:val="28"/>
          <w:szCs w:val="28"/>
        </w:rPr>
        <w:t>–</w:t>
      </w:r>
      <w:r w:rsidR="005029BE" w:rsidRPr="00F738D4">
        <w:rPr>
          <w:sz w:val="28"/>
          <w:szCs w:val="28"/>
        </w:rPr>
        <w:t xml:space="preserve"> </w:t>
      </w:r>
      <w:r w:rsidR="0078175C" w:rsidRPr="00F738D4">
        <w:rPr>
          <w:sz w:val="28"/>
          <w:szCs w:val="28"/>
        </w:rPr>
        <w:t xml:space="preserve">1290,0 </w:t>
      </w:r>
      <w:r w:rsidR="005029BE" w:rsidRPr="00F738D4">
        <w:rPr>
          <w:sz w:val="28"/>
          <w:szCs w:val="28"/>
        </w:rPr>
        <w:t>тыс. руб. (</w:t>
      </w:r>
      <w:r w:rsidR="0078175C" w:rsidRPr="00F738D4">
        <w:rPr>
          <w:sz w:val="28"/>
          <w:szCs w:val="28"/>
        </w:rPr>
        <w:t>увеличение на 30</w:t>
      </w:r>
      <w:r w:rsidR="005029BE" w:rsidRPr="00F738D4">
        <w:rPr>
          <w:sz w:val="28"/>
          <w:szCs w:val="28"/>
        </w:rPr>
        <w:t>% относитель</w:t>
      </w:r>
      <w:r w:rsidR="0078175C" w:rsidRPr="00F738D4">
        <w:rPr>
          <w:sz w:val="28"/>
          <w:szCs w:val="28"/>
        </w:rPr>
        <w:t>но 2019 года</w:t>
      </w:r>
      <w:r w:rsidR="005029BE" w:rsidRPr="00F738D4">
        <w:rPr>
          <w:sz w:val="28"/>
          <w:szCs w:val="28"/>
        </w:rPr>
        <w:t>);</w:t>
      </w:r>
    </w:p>
    <w:p w:rsidR="005029BE" w:rsidRPr="00F738D4" w:rsidRDefault="008E4363" w:rsidP="005029B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738D4">
        <w:rPr>
          <w:sz w:val="28"/>
          <w:szCs w:val="28"/>
        </w:rPr>
        <w:t xml:space="preserve">- </w:t>
      </w:r>
      <w:r w:rsidR="005029BE" w:rsidRPr="00F738D4">
        <w:rPr>
          <w:sz w:val="28"/>
          <w:szCs w:val="28"/>
        </w:rPr>
        <w:t>на 202</w:t>
      </w:r>
      <w:r w:rsidR="0078175C" w:rsidRPr="00F738D4">
        <w:rPr>
          <w:sz w:val="28"/>
          <w:szCs w:val="28"/>
        </w:rPr>
        <w:t>1</w:t>
      </w:r>
      <w:r w:rsidR="005029BE" w:rsidRPr="00F738D4">
        <w:rPr>
          <w:sz w:val="28"/>
          <w:szCs w:val="28"/>
        </w:rPr>
        <w:t xml:space="preserve"> год </w:t>
      </w:r>
      <w:r w:rsidR="0078175C" w:rsidRPr="00F738D4">
        <w:rPr>
          <w:sz w:val="28"/>
          <w:szCs w:val="28"/>
        </w:rPr>
        <w:t>–</w:t>
      </w:r>
      <w:r w:rsidR="005029BE" w:rsidRPr="00F738D4">
        <w:rPr>
          <w:sz w:val="28"/>
          <w:szCs w:val="28"/>
        </w:rPr>
        <w:t xml:space="preserve"> </w:t>
      </w:r>
      <w:r w:rsidR="0078175C" w:rsidRPr="00F738D4">
        <w:rPr>
          <w:sz w:val="28"/>
          <w:szCs w:val="28"/>
        </w:rPr>
        <w:t>1 310,0</w:t>
      </w:r>
      <w:r w:rsidR="005029BE" w:rsidRPr="00F738D4">
        <w:rPr>
          <w:sz w:val="28"/>
          <w:szCs w:val="28"/>
        </w:rPr>
        <w:t xml:space="preserve"> тыс. руб. (увеличение на </w:t>
      </w:r>
      <w:r w:rsidR="0078175C" w:rsidRPr="00F738D4">
        <w:rPr>
          <w:sz w:val="28"/>
          <w:szCs w:val="28"/>
        </w:rPr>
        <w:t>1,6</w:t>
      </w:r>
      <w:r w:rsidR="005029BE" w:rsidRPr="00F738D4">
        <w:rPr>
          <w:sz w:val="28"/>
          <w:szCs w:val="28"/>
        </w:rPr>
        <w:t>% относительно 20</w:t>
      </w:r>
      <w:r w:rsidR="0078175C" w:rsidRPr="00F738D4">
        <w:rPr>
          <w:sz w:val="28"/>
          <w:szCs w:val="28"/>
        </w:rPr>
        <w:t>20</w:t>
      </w:r>
      <w:r w:rsidR="005029BE" w:rsidRPr="00F738D4">
        <w:rPr>
          <w:sz w:val="28"/>
          <w:szCs w:val="28"/>
        </w:rPr>
        <w:t xml:space="preserve"> года),</w:t>
      </w:r>
    </w:p>
    <w:p w:rsidR="005029BE" w:rsidRPr="00F738D4" w:rsidRDefault="008E4363" w:rsidP="005029B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738D4">
        <w:rPr>
          <w:sz w:val="28"/>
          <w:szCs w:val="28"/>
        </w:rPr>
        <w:t xml:space="preserve">- </w:t>
      </w:r>
      <w:r w:rsidR="0078175C" w:rsidRPr="00F738D4">
        <w:rPr>
          <w:sz w:val="28"/>
          <w:szCs w:val="28"/>
        </w:rPr>
        <w:t>на 2022</w:t>
      </w:r>
      <w:r w:rsidR="005029BE" w:rsidRPr="00F738D4">
        <w:rPr>
          <w:sz w:val="28"/>
          <w:szCs w:val="28"/>
        </w:rPr>
        <w:t xml:space="preserve"> год </w:t>
      </w:r>
      <w:r w:rsidR="0078175C" w:rsidRPr="00F738D4">
        <w:rPr>
          <w:sz w:val="28"/>
          <w:szCs w:val="28"/>
        </w:rPr>
        <w:t>–</w:t>
      </w:r>
      <w:r w:rsidR="005029BE" w:rsidRPr="00F738D4">
        <w:rPr>
          <w:sz w:val="28"/>
          <w:szCs w:val="28"/>
        </w:rPr>
        <w:t xml:space="preserve"> </w:t>
      </w:r>
      <w:r w:rsidR="0078175C" w:rsidRPr="00F738D4">
        <w:rPr>
          <w:sz w:val="28"/>
          <w:szCs w:val="28"/>
        </w:rPr>
        <w:t>1 320,0</w:t>
      </w:r>
      <w:r w:rsidR="005029BE" w:rsidRPr="00F738D4">
        <w:rPr>
          <w:sz w:val="28"/>
          <w:szCs w:val="28"/>
        </w:rPr>
        <w:t xml:space="preserve"> тыс. руб. (увеличение на </w:t>
      </w:r>
      <w:r w:rsidR="0078175C" w:rsidRPr="00F738D4">
        <w:rPr>
          <w:sz w:val="28"/>
          <w:szCs w:val="28"/>
        </w:rPr>
        <w:t>0,8</w:t>
      </w:r>
      <w:r w:rsidR="005029BE" w:rsidRPr="00F738D4">
        <w:rPr>
          <w:sz w:val="28"/>
          <w:szCs w:val="28"/>
        </w:rPr>
        <w:t>% относительно 202</w:t>
      </w:r>
      <w:r w:rsidR="008E5852" w:rsidRPr="00F738D4">
        <w:rPr>
          <w:sz w:val="28"/>
          <w:szCs w:val="28"/>
        </w:rPr>
        <w:t>1</w:t>
      </w:r>
      <w:r w:rsidR="005029BE" w:rsidRPr="00F738D4">
        <w:rPr>
          <w:sz w:val="28"/>
          <w:szCs w:val="28"/>
        </w:rPr>
        <w:t xml:space="preserve"> года).</w:t>
      </w:r>
    </w:p>
    <w:p w:rsidR="0071397A" w:rsidRPr="00F738D4" w:rsidRDefault="0071397A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738D4">
        <w:rPr>
          <w:sz w:val="28"/>
          <w:szCs w:val="28"/>
        </w:rPr>
        <w:t>Согласно проекту областного закона Ленингр</w:t>
      </w:r>
      <w:r w:rsidR="00CC13B0" w:rsidRPr="00F738D4">
        <w:rPr>
          <w:sz w:val="28"/>
          <w:szCs w:val="28"/>
        </w:rPr>
        <w:t>адской области о бюджете на 20</w:t>
      </w:r>
      <w:r w:rsidR="0078175C" w:rsidRPr="00F738D4">
        <w:rPr>
          <w:sz w:val="28"/>
          <w:szCs w:val="28"/>
        </w:rPr>
        <w:t>20</w:t>
      </w:r>
      <w:r w:rsidR="00CC13B0" w:rsidRPr="00F738D4">
        <w:rPr>
          <w:sz w:val="28"/>
          <w:szCs w:val="28"/>
        </w:rPr>
        <w:t xml:space="preserve"> год и плановый период 20</w:t>
      </w:r>
      <w:r w:rsidR="0078175C" w:rsidRPr="00F738D4">
        <w:rPr>
          <w:sz w:val="28"/>
          <w:szCs w:val="28"/>
        </w:rPr>
        <w:t>21</w:t>
      </w:r>
      <w:r w:rsidRPr="00F738D4">
        <w:rPr>
          <w:sz w:val="28"/>
          <w:szCs w:val="28"/>
        </w:rPr>
        <w:t>-202</w:t>
      </w:r>
      <w:r w:rsidR="0078175C" w:rsidRPr="00F738D4">
        <w:rPr>
          <w:sz w:val="28"/>
          <w:szCs w:val="28"/>
        </w:rPr>
        <w:t>2</w:t>
      </w:r>
      <w:r w:rsidRPr="00F738D4">
        <w:rPr>
          <w:sz w:val="28"/>
          <w:szCs w:val="28"/>
        </w:rPr>
        <w:t xml:space="preserve"> годы, дифференцированный норматив отчисления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738D4">
        <w:rPr>
          <w:sz w:val="28"/>
          <w:szCs w:val="28"/>
        </w:rPr>
        <w:t>инжекторных</w:t>
      </w:r>
      <w:proofErr w:type="spellEnd"/>
      <w:r w:rsidRPr="00F738D4">
        <w:rPr>
          <w:sz w:val="28"/>
          <w:szCs w:val="28"/>
        </w:rPr>
        <w:t>) двигателей в бюджет Рябовского городского поселения (в соответствии со ст. 58 БК РФ установлен субъектом Российской Федерации исходя из протяженности автомобильных дорог местного значения, находящихся в собственности муниципального образования) с</w:t>
      </w:r>
      <w:r w:rsidR="00CC13B0" w:rsidRPr="00F738D4">
        <w:rPr>
          <w:sz w:val="28"/>
          <w:szCs w:val="28"/>
        </w:rPr>
        <w:t xml:space="preserve">оставит </w:t>
      </w:r>
      <w:r w:rsidR="0078175C" w:rsidRPr="00F738D4">
        <w:rPr>
          <w:sz w:val="28"/>
          <w:szCs w:val="28"/>
        </w:rPr>
        <w:t>0,02052 % (в 2019</w:t>
      </w:r>
      <w:r w:rsidR="00004438" w:rsidRPr="00F738D4">
        <w:rPr>
          <w:sz w:val="28"/>
          <w:szCs w:val="28"/>
        </w:rPr>
        <w:t xml:space="preserve"> году – 0,02</w:t>
      </w:r>
      <w:r w:rsidR="0078175C" w:rsidRPr="00F738D4">
        <w:rPr>
          <w:sz w:val="28"/>
          <w:szCs w:val="28"/>
        </w:rPr>
        <w:t>081</w:t>
      </w:r>
      <w:r w:rsidR="00004438" w:rsidRPr="00F738D4">
        <w:rPr>
          <w:sz w:val="28"/>
          <w:szCs w:val="28"/>
        </w:rPr>
        <w:t xml:space="preserve">%). </w:t>
      </w:r>
      <w:r w:rsidRPr="00F738D4">
        <w:rPr>
          <w:sz w:val="28"/>
          <w:szCs w:val="28"/>
        </w:rPr>
        <w:t xml:space="preserve"> Информация об осуществлении прогноза в соответствии с данными</w:t>
      </w:r>
      <w:r w:rsidR="0034450C" w:rsidRPr="00F738D4">
        <w:rPr>
          <w:sz w:val="28"/>
          <w:szCs w:val="28"/>
        </w:rPr>
        <w:t>,</w:t>
      </w:r>
      <w:r w:rsidRPr="00F738D4">
        <w:rPr>
          <w:sz w:val="28"/>
          <w:szCs w:val="28"/>
        </w:rPr>
        <w:t xml:space="preserve"> отраженными в проекте </w:t>
      </w:r>
      <w:r w:rsidR="0034450C" w:rsidRPr="00F738D4">
        <w:rPr>
          <w:sz w:val="28"/>
          <w:szCs w:val="28"/>
        </w:rPr>
        <w:t>закона</w:t>
      </w:r>
      <w:r w:rsidRPr="00F738D4">
        <w:rPr>
          <w:sz w:val="28"/>
          <w:szCs w:val="28"/>
        </w:rPr>
        <w:t xml:space="preserve"> о</w:t>
      </w:r>
      <w:r w:rsidR="0034450C" w:rsidRPr="00F738D4">
        <w:rPr>
          <w:sz w:val="28"/>
          <w:szCs w:val="28"/>
        </w:rPr>
        <w:t xml:space="preserve">б </w:t>
      </w:r>
      <w:r w:rsidR="0034450C" w:rsidRPr="00F738D4">
        <w:rPr>
          <w:sz w:val="28"/>
          <w:szCs w:val="28"/>
        </w:rPr>
        <w:lastRenderedPageBreak/>
        <w:t>областном</w:t>
      </w:r>
      <w:r w:rsidRPr="00F738D4">
        <w:rPr>
          <w:sz w:val="28"/>
          <w:szCs w:val="28"/>
        </w:rPr>
        <w:t xml:space="preserve"> бюджете Ленинградской </w:t>
      </w:r>
      <w:proofErr w:type="gramStart"/>
      <w:r w:rsidRPr="00F738D4">
        <w:rPr>
          <w:sz w:val="28"/>
          <w:szCs w:val="28"/>
        </w:rPr>
        <w:t>области  на</w:t>
      </w:r>
      <w:proofErr w:type="gramEnd"/>
      <w:r w:rsidRPr="00F738D4">
        <w:rPr>
          <w:sz w:val="28"/>
          <w:szCs w:val="28"/>
        </w:rPr>
        <w:t xml:space="preserve"> соответствующий период</w:t>
      </w:r>
      <w:r w:rsidR="0034450C" w:rsidRPr="00F738D4">
        <w:rPr>
          <w:sz w:val="28"/>
          <w:szCs w:val="28"/>
        </w:rPr>
        <w:t>,</w:t>
      </w:r>
      <w:r w:rsidRPr="00F738D4">
        <w:rPr>
          <w:sz w:val="28"/>
          <w:szCs w:val="28"/>
        </w:rPr>
        <w:t xml:space="preserve"> </w:t>
      </w:r>
      <w:r w:rsidRPr="00F738D4">
        <w:rPr>
          <w:b/>
          <w:i/>
          <w:sz w:val="28"/>
          <w:szCs w:val="28"/>
        </w:rPr>
        <w:t>приводится</w:t>
      </w:r>
      <w:r w:rsidRPr="00F738D4">
        <w:rPr>
          <w:sz w:val="28"/>
          <w:szCs w:val="28"/>
        </w:rPr>
        <w:t xml:space="preserve"> в пояснительной записке к проекту решения о бюджете Рябовского поселения.</w:t>
      </w:r>
    </w:p>
    <w:p w:rsidR="006B3491" w:rsidRPr="00F071DA" w:rsidRDefault="006B3491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71397A" w:rsidRPr="00AD3DF6" w:rsidRDefault="0071397A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sz w:val="28"/>
          <w:szCs w:val="28"/>
        </w:rPr>
        <w:t xml:space="preserve">Прогнозируемое поступление </w:t>
      </w:r>
      <w:r w:rsidRPr="00AD3DF6">
        <w:rPr>
          <w:b/>
          <w:sz w:val="28"/>
          <w:szCs w:val="28"/>
        </w:rPr>
        <w:t xml:space="preserve">налога на имущество физических лиц </w:t>
      </w:r>
      <w:r w:rsidR="00004438" w:rsidRPr="00AD3DF6">
        <w:rPr>
          <w:sz w:val="28"/>
          <w:szCs w:val="28"/>
        </w:rPr>
        <w:t>на 20</w:t>
      </w:r>
      <w:r w:rsidR="00481E4D" w:rsidRPr="00AD3DF6">
        <w:rPr>
          <w:sz w:val="28"/>
          <w:szCs w:val="28"/>
        </w:rPr>
        <w:t>20</w:t>
      </w:r>
      <w:r w:rsidR="00004438" w:rsidRPr="00AD3DF6">
        <w:rPr>
          <w:sz w:val="28"/>
          <w:szCs w:val="28"/>
        </w:rPr>
        <w:t xml:space="preserve"> год составляет </w:t>
      </w:r>
      <w:r w:rsidR="00481E4D" w:rsidRPr="00AD3DF6">
        <w:rPr>
          <w:sz w:val="28"/>
          <w:szCs w:val="28"/>
        </w:rPr>
        <w:t>211,7</w:t>
      </w:r>
      <w:r w:rsidRPr="00AD3DF6">
        <w:rPr>
          <w:sz w:val="28"/>
          <w:szCs w:val="28"/>
        </w:rPr>
        <w:t xml:space="preserve"> тысяч рублей. </w:t>
      </w:r>
      <w:r w:rsidR="00481E4D" w:rsidRPr="00AD3DF6">
        <w:rPr>
          <w:sz w:val="28"/>
          <w:szCs w:val="28"/>
        </w:rPr>
        <w:t>Увеличение</w:t>
      </w:r>
      <w:r w:rsidRPr="00AD3DF6">
        <w:rPr>
          <w:sz w:val="28"/>
          <w:szCs w:val="28"/>
        </w:rPr>
        <w:t xml:space="preserve"> данног</w:t>
      </w:r>
      <w:r w:rsidR="00004438" w:rsidRPr="00AD3DF6">
        <w:rPr>
          <w:sz w:val="28"/>
          <w:szCs w:val="28"/>
        </w:rPr>
        <w:t>о показателя по отношению к 201</w:t>
      </w:r>
      <w:r w:rsidR="00481E4D" w:rsidRPr="00AD3DF6">
        <w:rPr>
          <w:sz w:val="28"/>
          <w:szCs w:val="28"/>
        </w:rPr>
        <w:t>9</w:t>
      </w:r>
      <w:r w:rsidR="00004438" w:rsidRPr="00AD3DF6">
        <w:rPr>
          <w:sz w:val="28"/>
          <w:szCs w:val="28"/>
        </w:rPr>
        <w:t xml:space="preserve"> году составляет </w:t>
      </w:r>
      <w:r w:rsidR="00481E4D" w:rsidRPr="00AD3DF6">
        <w:rPr>
          <w:sz w:val="28"/>
          <w:szCs w:val="28"/>
        </w:rPr>
        <w:t>4,0</w:t>
      </w:r>
      <w:r w:rsidR="00004438" w:rsidRPr="00AD3DF6">
        <w:rPr>
          <w:sz w:val="28"/>
          <w:szCs w:val="28"/>
        </w:rPr>
        <w:t>%. На плановый период 20</w:t>
      </w:r>
      <w:r w:rsidR="00481E4D" w:rsidRPr="00AD3DF6">
        <w:rPr>
          <w:sz w:val="28"/>
          <w:szCs w:val="28"/>
        </w:rPr>
        <w:t>21</w:t>
      </w:r>
      <w:r w:rsidRPr="00AD3DF6">
        <w:rPr>
          <w:sz w:val="28"/>
          <w:szCs w:val="28"/>
        </w:rPr>
        <w:t xml:space="preserve"> и 202</w:t>
      </w:r>
      <w:r w:rsidR="00481E4D" w:rsidRPr="00AD3DF6">
        <w:rPr>
          <w:sz w:val="28"/>
          <w:szCs w:val="28"/>
        </w:rPr>
        <w:t>2</w:t>
      </w:r>
      <w:r w:rsidRPr="00AD3DF6">
        <w:rPr>
          <w:sz w:val="28"/>
          <w:szCs w:val="28"/>
        </w:rPr>
        <w:t xml:space="preserve"> годов прогнозир</w:t>
      </w:r>
      <w:r w:rsidR="002867DC" w:rsidRPr="00AD3DF6">
        <w:rPr>
          <w:sz w:val="28"/>
          <w:szCs w:val="28"/>
        </w:rPr>
        <w:t>уется поступление</w:t>
      </w:r>
      <w:r w:rsidR="00004438" w:rsidRPr="00AD3DF6">
        <w:rPr>
          <w:sz w:val="28"/>
          <w:szCs w:val="28"/>
        </w:rPr>
        <w:t xml:space="preserve"> в размере </w:t>
      </w:r>
      <w:r w:rsidR="00481E4D" w:rsidRPr="00AD3DF6">
        <w:rPr>
          <w:sz w:val="28"/>
          <w:szCs w:val="28"/>
        </w:rPr>
        <w:t xml:space="preserve">219,3 тыс. руб. (увеличение на 3,6% по отношению к 2020 </w:t>
      </w:r>
      <w:proofErr w:type="gramStart"/>
      <w:r w:rsidR="00481E4D" w:rsidRPr="00AD3DF6">
        <w:rPr>
          <w:sz w:val="28"/>
          <w:szCs w:val="28"/>
        </w:rPr>
        <w:t xml:space="preserve">году) </w:t>
      </w:r>
      <w:r w:rsidR="00004438" w:rsidRPr="00AD3DF6">
        <w:rPr>
          <w:sz w:val="28"/>
          <w:szCs w:val="28"/>
        </w:rPr>
        <w:t xml:space="preserve"> </w:t>
      </w:r>
      <w:r w:rsidRPr="00AD3DF6">
        <w:rPr>
          <w:sz w:val="28"/>
          <w:szCs w:val="28"/>
        </w:rPr>
        <w:t>и</w:t>
      </w:r>
      <w:proofErr w:type="gramEnd"/>
      <w:r w:rsidRPr="00AD3DF6">
        <w:rPr>
          <w:sz w:val="28"/>
          <w:szCs w:val="28"/>
        </w:rPr>
        <w:t xml:space="preserve"> </w:t>
      </w:r>
      <w:r w:rsidR="00481E4D" w:rsidRPr="00AD3DF6">
        <w:rPr>
          <w:sz w:val="28"/>
          <w:szCs w:val="28"/>
        </w:rPr>
        <w:t>223,7</w:t>
      </w:r>
      <w:r w:rsidRPr="00AD3DF6">
        <w:rPr>
          <w:sz w:val="28"/>
          <w:szCs w:val="28"/>
        </w:rPr>
        <w:t xml:space="preserve"> тыс</w:t>
      </w:r>
      <w:r w:rsidR="00004438" w:rsidRPr="00AD3DF6">
        <w:rPr>
          <w:sz w:val="28"/>
          <w:szCs w:val="28"/>
        </w:rPr>
        <w:t>. руб. (</w:t>
      </w:r>
      <w:r w:rsidR="00481E4D" w:rsidRPr="00AD3DF6">
        <w:rPr>
          <w:sz w:val="28"/>
          <w:szCs w:val="28"/>
        </w:rPr>
        <w:t>увеличение на 2,0</w:t>
      </w:r>
      <w:r w:rsidRPr="00AD3DF6">
        <w:rPr>
          <w:sz w:val="28"/>
          <w:szCs w:val="28"/>
        </w:rPr>
        <w:t>%</w:t>
      </w:r>
      <w:r w:rsidR="00481E4D" w:rsidRPr="00AD3DF6">
        <w:rPr>
          <w:sz w:val="28"/>
          <w:szCs w:val="28"/>
        </w:rPr>
        <w:t xml:space="preserve"> по отношению к 2021 году</w:t>
      </w:r>
      <w:r w:rsidRPr="00AD3DF6">
        <w:rPr>
          <w:sz w:val="28"/>
          <w:szCs w:val="28"/>
        </w:rPr>
        <w:t>).</w:t>
      </w:r>
    </w:p>
    <w:p w:rsidR="0071397A" w:rsidRPr="00AD3DF6" w:rsidRDefault="0071397A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sz w:val="28"/>
          <w:szCs w:val="28"/>
        </w:rPr>
        <w:t xml:space="preserve">Согласно пояснительной записке к проекту решения, расчет налога произведен исходя из динамики поступлений, сложившейся за три года, прогноза изменения налогооблагаемой базы с учетом </w:t>
      </w:r>
      <w:r w:rsidR="00CB4A5C" w:rsidRPr="00AD3DF6">
        <w:rPr>
          <w:sz w:val="28"/>
          <w:szCs w:val="28"/>
        </w:rPr>
        <w:t xml:space="preserve">применения </w:t>
      </w:r>
      <w:r w:rsidRPr="00AD3DF6">
        <w:rPr>
          <w:sz w:val="28"/>
          <w:szCs w:val="28"/>
        </w:rPr>
        <w:t>п.8 ст.408 Налогового кодекса РФ.</w:t>
      </w:r>
    </w:p>
    <w:p w:rsidR="00033599" w:rsidRPr="00AD3DF6" w:rsidRDefault="00033599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71397A" w:rsidRPr="00AD3DF6" w:rsidRDefault="0071397A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sz w:val="28"/>
          <w:szCs w:val="28"/>
        </w:rPr>
        <w:t>Согласно пояснительной записке</w:t>
      </w:r>
      <w:r w:rsidR="00AD3DF6" w:rsidRPr="00AD3DF6">
        <w:rPr>
          <w:sz w:val="28"/>
          <w:szCs w:val="28"/>
        </w:rPr>
        <w:t>,</w:t>
      </w:r>
      <w:r w:rsidRPr="00AD3DF6">
        <w:rPr>
          <w:sz w:val="28"/>
          <w:szCs w:val="28"/>
        </w:rPr>
        <w:t xml:space="preserve"> планируемые поступления </w:t>
      </w:r>
      <w:r w:rsidRPr="00AD3DF6">
        <w:rPr>
          <w:b/>
          <w:sz w:val="28"/>
          <w:szCs w:val="28"/>
        </w:rPr>
        <w:t xml:space="preserve">земельного налога </w:t>
      </w:r>
      <w:r w:rsidRPr="00AD3DF6">
        <w:rPr>
          <w:sz w:val="28"/>
          <w:szCs w:val="28"/>
        </w:rPr>
        <w:t>рассчитаны, исходя из динамики поступлений, сложившейся за три года с учетом прогноза изменения налогооблагаемой базы и составляет:</w:t>
      </w:r>
    </w:p>
    <w:p w:rsidR="0071397A" w:rsidRPr="00AD3DF6" w:rsidRDefault="008E4363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sz w:val="28"/>
          <w:szCs w:val="28"/>
        </w:rPr>
        <w:t xml:space="preserve">- </w:t>
      </w:r>
      <w:r w:rsidR="00033599" w:rsidRPr="00AD3DF6">
        <w:rPr>
          <w:sz w:val="28"/>
          <w:szCs w:val="28"/>
        </w:rPr>
        <w:t>на 20</w:t>
      </w:r>
      <w:r w:rsidR="00E4664A" w:rsidRPr="00AD3DF6">
        <w:rPr>
          <w:sz w:val="28"/>
          <w:szCs w:val="28"/>
        </w:rPr>
        <w:t>20</w:t>
      </w:r>
      <w:r w:rsidR="00033599" w:rsidRPr="00AD3DF6">
        <w:rPr>
          <w:sz w:val="28"/>
          <w:szCs w:val="28"/>
        </w:rPr>
        <w:t xml:space="preserve"> год – </w:t>
      </w:r>
      <w:r w:rsidR="00E4664A" w:rsidRPr="00AD3DF6">
        <w:rPr>
          <w:sz w:val="28"/>
          <w:szCs w:val="28"/>
        </w:rPr>
        <w:t>7 828,1</w:t>
      </w:r>
      <w:r w:rsidR="0071397A" w:rsidRPr="00AD3DF6">
        <w:rPr>
          <w:sz w:val="28"/>
          <w:szCs w:val="28"/>
        </w:rPr>
        <w:t xml:space="preserve"> тыс</w:t>
      </w:r>
      <w:r w:rsidR="00033599" w:rsidRPr="00AD3DF6">
        <w:rPr>
          <w:sz w:val="28"/>
          <w:szCs w:val="28"/>
        </w:rPr>
        <w:t xml:space="preserve">. </w:t>
      </w:r>
      <w:r w:rsidR="0071397A" w:rsidRPr="00AD3DF6">
        <w:rPr>
          <w:sz w:val="28"/>
          <w:szCs w:val="28"/>
        </w:rPr>
        <w:t>руб</w:t>
      </w:r>
      <w:r w:rsidR="00E4664A" w:rsidRPr="00AD3DF6">
        <w:rPr>
          <w:sz w:val="28"/>
          <w:szCs w:val="28"/>
        </w:rPr>
        <w:t>. (темп роста к 2019</w:t>
      </w:r>
      <w:r w:rsidR="00033599" w:rsidRPr="00AD3DF6">
        <w:rPr>
          <w:sz w:val="28"/>
          <w:szCs w:val="28"/>
        </w:rPr>
        <w:t xml:space="preserve"> году – </w:t>
      </w:r>
      <w:r w:rsidR="00E4664A" w:rsidRPr="00AD3DF6">
        <w:rPr>
          <w:sz w:val="28"/>
          <w:szCs w:val="28"/>
        </w:rPr>
        <w:t>103,3</w:t>
      </w:r>
      <w:r w:rsidR="0071397A" w:rsidRPr="00AD3DF6">
        <w:rPr>
          <w:sz w:val="28"/>
          <w:szCs w:val="28"/>
        </w:rPr>
        <w:t>%),</w:t>
      </w:r>
    </w:p>
    <w:p w:rsidR="0071397A" w:rsidRPr="00AD3DF6" w:rsidRDefault="008E4363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sz w:val="28"/>
          <w:szCs w:val="28"/>
        </w:rPr>
        <w:t xml:space="preserve">- </w:t>
      </w:r>
      <w:r w:rsidR="00E4664A" w:rsidRPr="00AD3DF6">
        <w:rPr>
          <w:sz w:val="28"/>
          <w:szCs w:val="28"/>
        </w:rPr>
        <w:t>на 2021</w:t>
      </w:r>
      <w:r w:rsidR="0071397A" w:rsidRPr="00AD3DF6">
        <w:rPr>
          <w:sz w:val="28"/>
          <w:szCs w:val="28"/>
        </w:rPr>
        <w:t xml:space="preserve"> год – </w:t>
      </w:r>
      <w:r w:rsidR="00E4664A" w:rsidRPr="00AD3DF6">
        <w:rPr>
          <w:sz w:val="28"/>
          <w:szCs w:val="28"/>
        </w:rPr>
        <w:t>8 008,6</w:t>
      </w:r>
      <w:r w:rsidR="0071397A" w:rsidRPr="00AD3DF6">
        <w:rPr>
          <w:sz w:val="28"/>
          <w:szCs w:val="28"/>
        </w:rPr>
        <w:t xml:space="preserve"> тыс</w:t>
      </w:r>
      <w:r w:rsidR="00033599" w:rsidRPr="00AD3DF6">
        <w:rPr>
          <w:sz w:val="28"/>
          <w:szCs w:val="28"/>
        </w:rPr>
        <w:t>.</w:t>
      </w:r>
      <w:r w:rsidR="0071397A" w:rsidRPr="00AD3DF6">
        <w:rPr>
          <w:sz w:val="28"/>
          <w:szCs w:val="28"/>
        </w:rPr>
        <w:t xml:space="preserve"> руб</w:t>
      </w:r>
      <w:r w:rsidR="00033599" w:rsidRPr="00AD3DF6">
        <w:rPr>
          <w:sz w:val="28"/>
          <w:szCs w:val="28"/>
        </w:rPr>
        <w:t>. (темп роста к 20</w:t>
      </w:r>
      <w:r w:rsidR="00E4664A" w:rsidRPr="00AD3DF6">
        <w:rPr>
          <w:sz w:val="28"/>
          <w:szCs w:val="28"/>
        </w:rPr>
        <w:t>20</w:t>
      </w:r>
      <w:r w:rsidR="00033599" w:rsidRPr="00AD3DF6">
        <w:rPr>
          <w:sz w:val="28"/>
          <w:szCs w:val="28"/>
        </w:rPr>
        <w:t xml:space="preserve"> году – </w:t>
      </w:r>
      <w:r w:rsidR="00E4664A" w:rsidRPr="00AD3DF6">
        <w:rPr>
          <w:sz w:val="28"/>
          <w:szCs w:val="28"/>
        </w:rPr>
        <w:t>102,3</w:t>
      </w:r>
      <w:r w:rsidR="0071397A" w:rsidRPr="00AD3DF6">
        <w:rPr>
          <w:sz w:val="28"/>
          <w:szCs w:val="28"/>
        </w:rPr>
        <w:t>%),</w:t>
      </w:r>
    </w:p>
    <w:p w:rsidR="0071397A" w:rsidRPr="00AD3DF6" w:rsidRDefault="008E4363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sz w:val="28"/>
          <w:szCs w:val="28"/>
        </w:rPr>
        <w:t xml:space="preserve">- </w:t>
      </w:r>
      <w:r w:rsidR="00033599" w:rsidRPr="00AD3DF6">
        <w:rPr>
          <w:sz w:val="28"/>
          <w:szCs w:val="28"/>
        </w:rPr>
        <w:t>на 202</w:t>
      </w:r>
      <w:r w:rsidR="00E4664A" w:rsidRPr="00AD3DF6">
        <w:rPr>
          <w:sz w:val="28"/>
          <w:szCs w:val="28"/>
        </w:rPr>
        <w:t>2</w:t>
      </w:r>
      <w:r w:rsidR="0071397A" w:rsidRPr="00AD3DF6">
        <w:rPr>
          <w:sz w:val="28"/>
          <w:szCs w:val="28"/>
        </w:rPr>
        <w:t xml:space="preserve"> год – </w:t>
      </w:r>
      <w:r w:rsidR="00E4664A" w:rsidRPr="00AD3DF6">
        <w:rPr>
          <w:sz w:val="28"/>
          <w:szCs w:val="28"/>
        </w:rPr>
        <w:t>8 198,1</w:t>
      </w:r>
      <w:r w:rsidR="0071397A" w:rsidRPr="00AD3DF6">
        <w:rPr>
          <w:sz w:val="28"/>
          <w:szCs w:val="28"/>
        </w:rPr>
        <w:t xml:space="preserve"> тыс</w:t>
      </w:r>
      <w:r w:rsidR="00033599" w:rsidRPr="00AD3DF6">
        <w:rPr>
          <w:sz w:val="28"/>
          <w:szCs w:val="28"/>
        </w:rPr>
        <w:t>.</w:t>
      </w:r>
      <w:r w:rsidR="0071397A" w:rsidRPr="00AD3DF6">
        <w:rPr>
          <w:sz w:val="28"/>
          <w:szCs w:val="28"/>
        </w:rPr>
        <w:t xml:space="preserve"> руб</w:t>
      </w:r>
      <w:r w:rsidR="00033599" w:rsidRPr="00AD3DF6">
        <w:rPr>
          <w:sz w:val="28"/>
          <w:szCs w:val="28"/>
        </w:rPr>
        <w:t>. (темп роста к 20</w:t>
      </w:r>
      <w:r w:rsidR="00E4664A" w:rsidRPr="00AD3DF6">
        <w:rPr>
          <w:sz w:val="28"/>
          <w:szCs w:val="28"/>
        </w:rPr>
        <w:t>21</w:t>
      </w:r>
      <w:r w:rsidR="00033599" w:rsidRPr="00AD3DF6">
        <w:rPr>
          <w:sz w:val="28"/>
          <w:szCs w:val="28"/>
        </w:rPr>
        <w:t xml:space="preserve"> году – </w:t>
      </w:r>
      <w:r w:rsidR="00E4664A" w:rsidRPr="00AD3DF6">
        <w:rPr>
          <w:sz w:val="28"/>
          <w:szCs w:val="28"/>
        </w:rPr>
        <w:t>102,4</w:t>
      </w:r>
      <w:r w:rsidR="0071397A" w:rsidRPr="00AD3DF6">
        <w:rPr>
          <w:sz w:val="28"/>
          <w:szCs w:val="28"/>
        </w:rPr>
        <w:t>%).</w:t>
      </w:r>
    </w:p>
    <w:p w:rsidR="00B0218C" w:rsidRPr="00AD3DF6" w:rsidRDefault="00B0218C" w:rsidP="00B0218C">
      <w:pPr>
        <w:tabs>
          <w:tab w:val="left" w:pos="993"/>
        </w:tabs>
        <w:spacing w:line="276" w:lineRule="auto"/>
        <w:ind w:firstLine="567"/>
        <w:jc w:val="both"/>
        <w:rPr>
          <w:b/>
          <w:bCs/>
          <w:i/>
          <w:sz w:val="28"/>
          <w:szCs w:val="28"/>
        </w:rPr>
      </w:pPr>
      <w:r w:rsidRPr="00AD3DF6">
        <w:rPr>
          <w:bCs/>
          <w:sz w:val="28"/>
          <w:szCs w:val="28"/>
        </w:rPr>
        <w:t xml:space="preserve">Вместе с тем, </w:t>
      </w:r>
      <w:r w:rsidRPr="00AD3DF6">
        <w:rPr>
          <w:b/>
          <w:bCs/>
          <w:i/>
          <w:sz w:val="28"/>
          <w:szCs w:val="28"/>
        </w:rPr>
        <w:t>сведения об учете поступлений в счет погашения недоимки за предыдущие годы при расчете прогнозируемых поступлений земельного налога на 2020 год в пояснительной записке не отражены.</w:t>
      </w:r>
    </w:p>
    <w:p w:rsidR="0071397A" w:rsidRPr="00AD3DF6" w:rsidRDefault="0071397A" w:rsidP="0071397A">
      <w:pPr>
        <w:widowControl w:val="0"/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AD3DF6">
        <w:rPr>
          <w:rFonts w:eastAsia="Courier New"/>
          <w:sz w:val="28"/>
          <w:szCs w:val="28"/>
          <w:lang w:bidi="ru-RU"/>
        </w:rPr>
        <w:t xml:space="preserve">        </w:t>
      </w:r>
    </w:p>
    <w:p w:rsidR="0071397A" w:rsidRPr="00AD3DF6" w:rsidRDefault="0071397A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b/>
          <w:sz w:val="28"/>
          <w:szCs w:val="28"/>
        </w:rPr>
        <w:t xml:space="preserve">Неналоговые доходы </w:t>
      </w:r>
      <w:r w:rsidR="009D494A" w:rsidRPr="00AD3DF6">
        <w:rPr>
          <w:sz w:val="28"/>
          <w:szCs w:val="28"/>
        </w:rPr>
        <w:t xml:space="preserve">поселения составляют </w:t>
      </w:r>
      <w:r w:rsidR="008F4440" w:rsidRPr="00AD3DF6">
        <w:rPr>
          <w:sz w:val="28"/>
          <w:szCs w:val="28"/>
        </w:rPr>
        <w:t xml:space="preserve">34,9 </w:t>
      </w:r>
      <w:r w:rsidRPr="00AD3DF6">
        <w:rPr>
          <w:sz w:val="28"/>
          <w:szCs w:val="28"/>
        </w:rPr>
        <w:t>% пос</w:t>
      </w:r>
      <w:r w:rsidR="009D494A" w:rsidRPr="00AD3DF6">
        <w:rPr>
          <w:sz w:val="28"/>
          <w:szCs w:val="28"/>
        </w:rPr>
        <w:t xml:space="preserve">туплений в местный бюджет в </w:t>
      </w:r>
      <w:r w:rsidR="008F4440" w:rsidRPr="00AD3DF6">
        <w:rPr>
          <w:sz w:val="28"/>
          <w:szCs w:val="28"/>
        </w:rPr>
        <w:t>2020</w:t>
      </w:r>
      <w:r w:rsidR="00CA4B91" w:rsidRPr="00AD3DF6">
        <w:rPr>
          <w:sz w:val="28"/>
          <w:szCs w:val="28"/>
        </w:rPr>
        <w:t xml:space="preserve"> году в сумме </w:t>
      </w:r>
      <w:r w:rsidR="008F4440" w:rsidRPr="00AD3DF6">
        <w:rPr>
          <w:sz w:val="28"/>
          <w:szCs w:val="28"/>
        </w:rPr>
        <w:t>8 560,0</w:t>
      </w:r>
      <w:r w:rsidRPr="00AD3DF6">
        <w:rPr>
          <w:sz w:val="28"/>
          <w:szCs w:val="28"/>
        </w:rPr>
        <w:t xml:space="preserve"> тысяч рублей, в 20</w:t>
      </w:r>
      <w:r w:rsidR="009D494A" w:rsidRPr="00AD3DF6">
        <w:rPr>
          <w:sz w:val="28"/>
          <w:szCs w:val="28"/>
        </w:rPr>
        <w:t>2</w:t>
      </w:r>
      <w:r w:rsidR="008F4440" w:rsidRPr="00AD3DF6">
        <w:rPr>
          <w:sz w:val="28"/>
          <w:szCs w:val="28"/>
        </w:rPr>
        <w:t>1</w:t>
      </w:r>
      <w:r w:rsidRPr="00AD3DF6">
        <w:rPr>
          <w:sz w:val="28"/>
          <w:szCs w:val="28"/>
        </w:rPr>
        <w:t xml:space="preserve"> году – в сумме </w:t>
      </w:r>
      <w:r w:rsidR="008F4440" w:rsidRPr="00AD3DF6">
        <w:rPr>
          <w:sz w:val="28"/>
          <w:szCs w:val="28"/>
        </w:rPr>
        <w:t>10 502,7 тысяч рублей (38,8%)</w:t>
      </w:r>
      <w:r w:rsidR="009D494A" w:rsidRPr="00AD3DF6">
        <w:rPr>
          <w:sz w:val="28"/>
          <w:szCs w:val="28"/>
        </w:rPr>
        <w:t>, в 202</w:t>
      </w:r>
      <w:r w:rsidR="008F4440" w:rsidRPr="00AD3DF6">
        <w:rPr>
          <w:sz w:val="28"/>
          <w:szCs w:val="28"/>
        </w:rPr>
        <w:t>2</w:t>
      </w:r>
      <w:r w:rsidRPr="00AD3DF6">
        <w:rPr>
          <w:sz w:val="28"/>
          <w:szCs w:val="28"/>
        </w:rPr>
        <w:t xml:space="preserve"> году –</w:t>
      </w:r>
      <w:r w:rsidR="009D494A" w:rsidRPr="00AD3DF6">
        <w:rPr>
          <w:sz w:val="28"/>
          <w:szCs w:val="28"/>
        </w:rPr>
        <w:t xml:space="preserve"> </w:t>
      </w:r>
      <w:r w:rsidRPr="00AD3DF6">
        <w:rPr>
          <w:sz w:val="28"/>
          <w:szCs w:val="28"/>
        </w:rPr>
        <w:t xml:space="preserve">в сумме </w:t>
      </w:r>
      <w:r w:rsidR="008F4440" w:rsidRPr="00AD3DF6">
        <w:rPr>
          <w:sz w:val="28"/>
          <w:szCs w:val="28"/>
        </w:rPr>
        <w:t>6 881,4</w:t>
      </w:r>
      <w:r w:rsidRPr="00AD3DF6">
        <w:rPr>
          <w:sz w:val="28"/>
          <w:szCs w:val="28"/>
        </w:rPr>
        <w:t xml:space="preserve"> тыся</w:t>
      </w:r>
      <w:r w:rsidR="009D494A" w:rsidRPr="00AD3DF6">
        <w:rPr>
          <w:sz w:val="28"/>
          <w:szCs w:val="28"/>
        </w:rPr>
        <w:t>ч рублей</w:t>
      </w:r>
      <w:r w:rsidR="00215F05" w:rsidRPr="00AD3DF6">
        <w:rPr>
          <w:sz w:val="28"/>
          <w:szCs w:val="28"/>
        </w:rPr>
        <w:t xml:space="preserve"> (</w:t>
      </w:r>
      <w:r w:rsidR="008F4440" w:rsidRPr="00AD3DF6">
        <w:rPr>
          <w:sz w:val="28"/>
          <w:szCs w:val="28"/>
        </w:rPr>
        <w:t>28,5</w:t>
      </w:r>
      <w:r w:rsidR="00215F05" w:rsidRPr="00AD3DF6">
        <w:rPr>
          <w:sz w:val="28"/>
          <w:szCs w:val="28"/>
        </w:rPr>
        <w:t>%)</w:t>
      </w:r>
      <w:r w:rsidRPr="00AD3DF6">
        <w:rPr>
          <w:sz w:val="28"/>
          <w:szCs w:val="28"/>
        </w:rPr>
        <w:t>.</w:t>
      </w:r>
    </w:p>
    <w:p w:rsidR="0071397A" w:rsidRPr="00AD3DF6" w:rsidRDefault="0071397A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sz w:val="28"/>
          <w:szCs w:val="28"/>
        </w:rPr>
        <w:t>Про</w:t>
      </w:r>
      <w:r w:rsidR="00A84CCE" w:rsidRPr="00AD3DF6">
        <w:rPr>
          <w:sz w:val="28"/>
          <w:szCs w:val="28"/>
        </w:rPr>
        <w:t>гнозируется уменьшение неналоговых доходов в 20</w:t>
      </w:r>
      <w:r w:rsidR="008F4440" w:rsidRPr="00AD3DF6">
        <w:rPr>
          <w:sz w:val="28"/>
          <w:szCs w:val="28"/>
        </w:rPr>
        <w:t>20,2022 годы и увеличение неналоговых доходов в 2021 году за счет увеличения доходов от продажи матери</w:t>
      </w:r>
      <w:r w:rsidR="008A2E4B" w:rsidRPr="00AD3DF6">
        <w:rPr>
          <w:sz w:val="28"/>
          <w:szCs w:val="28"/>
        </w:rPr>
        <w:t>альных и нематериальных активов.</w:t>
      </w:r>
    </w:p>
    <w:p w:rsidR="0071397A" w:rsidRPr="00AD3DF6" w:rsidRDefault="0071397A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71397A" w:rsidRPr="00AD3DF6" w:rsidRDefault="0071397A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b/>
          <w:sz w:val="28"/>
          <w:szCs w:val="28"/>
        </w:rPr>
        <w:t xml:space="preserve">Доходы, получаемые в виде арендной платы за земельные участки, государственная собственность на которые не разграничена, </w:t>
      </w:r>
      <w:r w:rsidRPr="00AD3DF6">
        <w:rPr>
          <w:sz w:val="28"/>
          <w:szCs w:val="28"/>
        </w:rPr>
        <w:t>прогнозируются в соответствии с Бюджетным кодексом РФ, с нормативами, а также с учетом сведений, полученных от администратора данно</w:t>
      </w:r>
      <w:r w:rsidR="00A85FAD" w:rsidRPr="00AD3DF6">
        <w:rPr>
          <w:sz w:val="28"/>
          <w:szCs w:val="28"/>
        </w:rPr>
        <w:t xml:space="preserve">го вида дохода, и составляют </w:t>
      </w:r>
      <w:r w:rsidR="005A13CB" w:rsidRPr="00AD3DF6">
        <w:rPr>
          <w:sz w:val="28"/>
          <w:szCs w:val="28"/>
        </w:rPr>
        <w:t>360,00</w:t>
      </w:r>
      <w:r w:rsidRPr="00AD3DF6">
        <w:rPr>
          <w:sz w:val="28"/>
          <w:szCs w:val="28"/>
        </w:rPr>
        <w:t xml:space="preserve"> тысяч рублей ежегодно на период 20</w:t>
      </w:r>
      <w:r w:rsidR="005A13CB" w:rsidRPr="00AD3DF6">
        <w:rPr>
          <w:sz w:val="28"/>
          <w:szCs w:val="28"/>
        </w:rPr>
        <w:t>20</w:t>
      </w:r>
      <w:r w:rsidRPr="00AD3DF6">
        <w:rPr>
          <w:sz w:val="28"/>
          <w:szCs w:val="28"/>
        </w:rPr>
        <w:t>-202</w:t>
      </w:r>
      <w:r w:rsidR="005A13CB" w:rsidRPr="00AD3DF6">
        <w:rPr>
          <w:sz w:val="28"/>
          <w:szCs w:val="28"/>
        </w:rPr>
        <w:t>2</w:t>
      </w:r>
      <w:r w:rsidRPr="00AD3DF6">
        <w:rPr>
          <w:sz w:val="28"/>
          <w:szCs w:val="28"/>
        </w:rPr>
        <w:t xml:space="preserve"> годы (норматив поступления в бюджет поселения 50%).</w:t>
      </w:r>
    </w:p>
    <w:p w:rsidR="0071397A" w:rsidRPr="00AD3DF6" w:rsidRDefault="0071397A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71397A" w:rsidRPr="00AD3DF6" w:rsidRDefault="0071397A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b/>
          <w:sz w:val="28"/>
          <w:szCs w:val="28"/>
        </w:rPr>
        <w:t xml:space="preserve">Доходы от сдачи в аренду имущества </w:t>
      </w:r>
      <w:r w:rsidRPr="00AD3DF6">
        <w:rPr>
          <w:sz w:val="28"/>
          <w:szCs w:val="28"/>
        </w:rPr>
        <w:t>(норматив поступления в бюджет поселения 100%)</w:t>
      </w:r>
      <w:r w:rsidRPr="00AD3DF6">
        <w:rPr>
          <w:b/>
          <w:sz w:val="28"/>
          <w:szCs w:val="28"/>
        </w:rPr>
        <w:t xml:space="preserve"> </w:t>
      </w:r>
      <w:r w:rsidR="001553B0" w:rsidRPr="00AD3DF6">
        <w:rPr>
          <w:sz w:val="28"/>
          <w:szCs w:val="28"/>
        </w:rPr>
        <w:t>запланированы</w:t>
      </w:r>
      <w:r w:rsidRPr="00AD3DF6">
        <w:rPr>
          <w:sz w:val="28"/>
          <w:szCs w:val="28"/>
        </w:rPr>
        <w:t>, исходя из фактического перечня договоров на аренду имущества, с учетом перспективы закл</w:t>
      </w:r>
      <w:r w:rsidR="001553B0" w:rsidRPr="00AD3DF6">
        <w:rPr>
          <w:sz w:val="28"/>
          <w:szCs w:val="28"/>
        </w:rPr>
        <w:t>ючения новых договоров аренды в</w:t>
      </w:r>
      <w:r w:rsidRPr="00AD3DF6">
        <w:rPr>
          <w:sz w:val="28"/>
          <w:szCs w:val="28"/>
        </w:rPr>
        <w:t xml:space="preserve"> </w:t>
      </w:r>
      <w:r w:rsidR="001553B0" w:rsidRPr="00AD3DF6">
        <w:rPr>
          <w:sz w:val="28"/>
          <w:szCs w:val="28"/>
        </w:rPr>
        <w:t>20</w:t>
      </w:r>
      <w:r w:rsidR="005A13CB" w:rsidRPr="00AD3DF6">
        <w:rPr>
          <w:sz w:val="28"/>
          <w:szCs w:val="28"/>
        </w:rPr>
        <w:t>20</w:t>
      </w:r>
      <w:r w:rsidR="001553B0" w:rsidRPr="00AD3DF6">
        <w:rPr>
          <w:sz w:val="28"/>
          <w:szCs w:val="28"/>
        </w:rPr>
        <w:t>-202</w:t>
      </w:r>
      <w:r w:rsidR="005A13CB" w:rsidRPr="00AD3DF6">
        <w:rPr>
          <w:sz w:val="28"/>
          <w:szCs w:val="28"/>
        </w:rPr>
        <w:t>2</w:t>
      </w:r>
      <w:r w:rsidRPr="00AD3DF6">
        <w:rPr>
          <w:sz w:val="28"/>
          <w:szCs w:val="28"/>
        </w:rPr>
        <w:t xml:space="preserve"> и составляют: </w:t>
      </w:r>
    </w:p>
    <w:p w:rsidR="0071397A" w:rsidRPr="00AD3DF6" w:rsidRDefault="0045030B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sz w:val="28"/>
          <w:szCs w:val="28"/>
        </w:rPr>
        <w:t xml:space="preserve">- </w:t>
      </w:r>
      <w:r w:rsidR="0062380D" w:rsidRPr="00AD3DF6">
        <w:rPr>
          <w:sz w:val="28"/>
          <w:szCs w:val="28"/>
        </w:rPr>
        <w:t>на 20</w:t>
      </w:r>
      <w:r w:rsidR="005A13CB" w:rsidRPr="00AD3DF6">
        <w:rPr>
          <w:sz w:val="28"/>
          <w:szCs w:val="28"/>
        </w:rPr>
        <w:t>20</w:t>
      </w:r>
      <w:r w:rsidR="0062380D" w:rsidRPr="00AD3DF6">
        <w:rPr>
          <w:sz w:val="28"/>
          <w:szCs w:val="28"/>
        </w:rPr>
        <w:t xml:space="preserve"> год – </w:t>
      </w:r>
      <w:r w:rsidR="005A13CB" w:rsidRPr="00AD3DF6">
        <w:rPr>
          <w:sz w:val="28"/>
          <w:szCs w:val="28"/>
        </w:rPr>
        <w:t>917,27</w:t>
      </w:r>
      <w:r w:rsidR="0071397A" w:rsidRPr="00AD3DF6">
        <w:rPr>
          <w:sz w:val="28"/>
          <w:szCs w:val="28"/>
        </w:rPr>
        <w:t xml:space="preserve"> тыс. рублей (темп роста к 201</w:t>
      </w:r>
      <w:r w:rsidR="005A13CB" w:rsidRPr="00AD3DF6">
        <w:rPr>
          <w:sz w:val="28"/>
          <w:szCs w:val="28"/>
        </w:rPr>
        <w:t>9 году – 84,34</w:t>
      </w:r>
      <w:r w:rsidR="0071397A" w:rsidRPr="00AD3DF6">
        <w:rPr>
          <w:sz w:val="28"/>
          <w:szCs w:val="28"/>
        </w:rPr>
        <w:t>%),</w:t>
      </w:r>
    </w:p>
    <w:p w:rsidR="0071397A" w:rsidRPr="00AD3DF6" w:rsidRDefault="0045030B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sz w:val="28"/>
          <w:szCs w:val="28"/>
        </w:rPr>
        <w:t xml:space="preserve">- </w:t>
      </w:r>
      <w:r w:rsidR="005A13CB" w:rsidRPr="00AD3DF6">
        <w:rPr>
          <w:sz w:val="28"/>
          <w:szCs w:val="28"/>
        </w:rPr>
        <w:t>на 2021</w:t>
      </w:r>
      <w:r w:rsidR="0062380D" w:rsidRPr="00AD3DF6">
        <w:rPr>
          <w:sz w:val="28"/>
          <w:szCs w:val="28"/>
        </w:rPr>
        <w:t xml:space="preserve"> год – </w:t>
      </w:r>
      <w:r w:rsidR="005A13CB" w:rsidRPr="00AD3DF6">
        <w:rPr>
          <w:sz w:val="28"/>
          <w:szCs w:val="28"/>
        </w:rPr>
        <w:t>960,070</w:t>
      </w:r>
      <w:r w:rsidR="0062380D" w:rsidRPr="00AD3DF6">
        <w:rPr>
          <w:sz w:val="28"/>
          <w:szCs w:val="28"/>
        </w:rPr>
        <w:t xml:space="preserve"> тыс. рублей (темп роста к 20</w:t>
      </w:r>
      <w:r w:rsidR="005A13CB" w:rsidRPr="00AD3DF6">
        <w:rPr>
          <w:sz w:val="28"/>
          <w:szCs w:val="28"/>
        </w:rPr>
        <w:t>20</w:t>
      </w:r>
      <w:r w:rsidR="001D7CEA" w:rsidRPr="00AD3DF6">
        <w:rPr>
          <w:sz w:val="28"/>
          <w:szCs w:val="28"/>
        </w:rPr>
        <w:t xml:space="preserve"> году – 104,</w:t>
      </w:r>
      <w:r w:rsidR="005A13CB" w:rsidRPr="00AD3DF6">
        <w:rPr>
          <w:sz w:val="28"/>
          <w:szCs w:val="28"/>
        </w:rPr>
        <w:t>7</w:t>
      </w:r>
      <w:r w:rsidR="0071397A" w:rsidRPr="00AD3DF6">
        <w:rPr>
          <w:sz w:val="28"/>
          <w:szCs w:val="28"/>
        </w:rPr>
        <w:t>%),</w:t>
      </w:r>
    </w:p>
    <w:p w:rsidR="0071397A" w:rsidRPr="00AD3DF6" w:rsidRDefault="0045030B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sz w:val="28"/>
          <w:szCs w:val="28"/>
        </w:rPr>
        <w:t xml:space="preserve">- </w:t>
      </w:r>
      <w:r w:rsidR="0062380D" w:rsidRPr="00AD3DF6">
        <w:rPr>
          <w:sz w:val="28"/>
          <w:szCs w:val="28"/>
        </w:rPr>
        <w:t>на 202</w:t>
      </w:r>
      <w:r w:rsidR="005A13CB" w:rsidRPr="00AD3DF6">
        <w:rPr>
          <w:sz w:val="28"/>
          <w:szCs w:val="28"/>
        </w:rPr>
        <w:t>2</w:t>
      </w:r>
      <w:r w:rsidR="0062380D" w:rsidRPr="00AD3DF6">
        <w:rPr>
          <w:sz w:val="28"/>
          <w:szCs w:val="28"/>
        </w:rPr>
        <w:t xml:space="preserve"> год – </w:t>
      </w:r>
      <w:r w:rsidR="005A13CB" w:rsidRPr="00AD3DF6">
        <w:rPr>
          <w:sz w:val="28"/>
          <w:szCs w:val="28"/>
        </w:rPr>
        <w:t>1 044,880</w:t>
      </w:r>
      <w:r w:rsidR="0062380D" w:rsidRPr="00AD3DF6">
        <w:rPr>
          <w:sz w:val="28"/>
          <w:szCs w:val="28"/>
        </w:rPr>
        <w:t xml:space="preserve"> тыс. рублей (темп роста к 2020</w:t>
      </w:r>
      <w:r w:rsidR="001D7CEA" w:rsidRPr="00AD3DF6">
        <w:rPr>
          <w:sz w:val="28"/>
          <w:szCs w:val="28"/>
        </w:rPr>
        <w:t xml:space="preserve"> году – </w:t>
      </w:r>
      <w:r w:rsidR="005A13CB" w:rsidRPr="00AD3DF6">
        <w:rPr>
          <w:sz w:val="28"/>
          <w:szCs w:val="28"/>
        </w:rPr>
        <w:t>108,8</w:t>
      </w:r>
      <w:r w:rsidR="0071397A" w:rsidRPr="00AD3DF6">
        <w:rPr>
          <w:sz w:val="28"/>
          <w:szCs w:val="28"/>
        </w:rPr>
        <w:t>%).</w:t>
      </w:r>
    </w:p>
    <w:p w:rsidR="00157A8B" w:rsidRPr="00AD3DF6" w:rsidRDefault="00157A8B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</w:p>
    <w:p w:rsidR="00B94150" w:rsidRPr="00AD3DF6" w:rsidRDefault="004A07F8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b/>
          <w:sz w:val="28"/>
          <w:szCs w:val="28"/>
        </w:rPr>
        <w:t>Прочие доходы</w:t>
      </w:r>
      <w:r w:rsidR="00B94150" w:rsidRPr="00AD3DF6">
        <w:rPr>
          <w:b/>
          <w:sz w:val="28"/>
          <w:szCs w:val="28"/>
        </w:rPr>
        <w:t xml:space="preserve"> от использования имущества</w:t>
      </w:r>
      <w:r w:rsidR="00B94150" w:rsidRPr="00AD3DF6">
        <w:rPr>
          <w:sz w:val="28"/>
          <w:szCs w:val="28"/>
        </w:rPr>
        <w:t xml:space="preserve"> (норматив поступления в бюджет поселения 100%)</w:t>
      </w:r>
      <w:r w:rsidR="00B94150" w:rsidRPr="00AD3DF6">
        <w:rPr>
          <w:b/>
          <w:sz w:val="28"/>
          <w:szCs w:val="28"/>
        </w:rPr>
        <w:t xml:space="preserve"> </w:t>
      </w:r>
      <w:r w:rsidR="00B94150" w:rsidRPr="00AD3DF6">
        <w:rPr>
          <w:sz w:val="28"/>
          <w:szCs w:val="28"/>
        </w:rPr>
        <w:t>запланированы, исходя из данных о размере площади помещений, сдаваемых по договорам социального найма, размера платы за наем, с учетом коэффициента собираемости, и соста</w:t>
      </w:r>
      <w:r w:rsidR="00D21C41" w:rsidRPr="00AD3DF6">
        <w:rPr>
          <w:sz w:val="28"/>
          <w:szCs w:val="28"/>
        </w:rPr>
        <w:t xml:space="preserve">вляют </w:t>
      </w:r>
      <w:r w:rsidR="00177EEA" w:rsidRPr="00AD3DF6">
        <w:rPr>
          <w:sz w:val="28"/>
          <w:szCs w:val="28"/>
        </w:rPr>
        <w:t>792,0</w:t>
      </w:r>
      <w:r w:rsidR="00D21C41" w:rsidRPr="00AD3DF6">
        <w:rPr>
          <w:sz w:val="28"/>
          <w:szCs w:val="28"/>
        </w:rPr>
        <w:t xml:space="preserve"> тыс. руб. ежегодно (темп роста </w:t>
      </w:r>
      <w:r w:rsidR="00177EEA" w:rsidRPr="00AD3DF6">
        <w:rPr>
          <w:sz w:val="28"/>
          <w:szCs w:val="28"/>
        </w:rPr>
        <w:t>110,5</w:t>
      </w:r>
      <w:r w:rsidR="00D21C41" w:rsidRPr="00AD3DF6">
        <w:rPr>
          <w:sz w:val="28"/>
          <w:szCs w:val="28"/>
        </w:rPr>
        <w:t>%</w:t>
      </w:r>
      <w:r w:rsidR="00177EEA" w:rsidRPr="00AD3DF6">
        <w:rPr>
          <w:sz w:val="28"/>
          <w:szCs w:val="28"/>
        </w:rPr>
        <w:t xml:space="preserve"> по отношению к утвержденным показателям 2019 года</w:t>
      </w:r>
      <w:r w:rsidR="00D21C41" w:rsidRPr="00AD3DF6">
        <w:rPr>
          <w:sz w:val="28"/>
          <w:szCs w:val="28"/>
        </w:rPr>
        <w:t>).</w:t>
      </w:r>
    </w:p>
    <w:p w:rsidR="00177EEA" w:rsidRPr="00AD3DF6" w:rsidRDefault="00177EEA" w:rsidP="00177EE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b/>
          <w:sz w:val="28"/>
          <w:szCs w:val="28"/>
        </w:rPr>
        <w:t xml:space="preserve">Доходы от оказания платных услуг и компенсации затрат. </w:t>
      </w:r>
      <w:r w:rsidRPr="00AD3DF6">
        <w:rPr>
          <w:sz w:val="28"/>
          <w:szCs w:val="28"/>
        </w:rPr>
        <w:t>Согласно пояснительной записке прочие доходы от оказания платных услуг формируются за счет поступления средств от проведения дискотек МКУК «</w:t>
      </w:r>
      <w:proofErr w:type="spellStart"/>
      <w:r w:rsidRPr="00AD3DF6">
        <w:rPr>
          <w:sz w:val="28"/>
          <w:szCs w:val="28"/>
        </w:rPr>
        <w:t>Пельгорский</w:t>
      </w:r>
      <w:proofErr w:type="spellEnd"/>
      <w:r w:rsidRPr="00AD3DF6">
        <w:rPr>
          <w:sz w:val="28"/>
          <w:szCs w:val="28"/>
        </w:rPr>
        <w:t xml:space="preserve"> дом </w:t>
      </w:r>
      <w:proofErr w:type="gramStart"/>
      <w:r w:rsidRPr="00AD3DF6">
        <w:rPr>
          <w:sz w:val="28"/>
          <w:szCs w:val="28"/>
        </w:rPr>
        <w:t>культуры»  и</w:t>
      </w:r>
      <w:proofErr w:type="gramEnd"/>
      <w:r w:rsidRPr="00AD3DF6">
        <w:rPr>
          <w:sz w:val="28"/>
          <w:szCs w:val="28"/>
        </w:rPr>
        <w:t xml:space="preserve"> составляют 10,0 тыс. рублей ежегодно.</w:t>
      </w:r>
    </w:p>
    <w:p w:rsidR="00177EEA" w:rsidRPr="00AD3DF6" w:rsidRDefault="00177EEA" w:rsidP="00177EE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sz w:val="28"/>
          <w:szCs w:val="28"/>
        </w:rPr>
        <w:t>Прочие доходы от компенсации затрат формируются за счет поступления средств от компенсации затрат по оформлению документов для приватизации жилых по</w:t>
      </w:r>
      <w:r w:rsidR="00455B31" w:rsidRPr="00AD3DF6">
        <w:rPr>
          <w:sz w:val="28"/>
          <w:szCs w:val="28"/>
        </w:rPr>
        <w:t xml:space="preserve">мещений, </w:t>
      </w:r>
      <w:r w:rsidRPr="00AD3DF6">
        <w:rPr>
          <w:sz w:val="28"/>
          <w:szCs w:val="28"/>
        </w:rPr>
        <w:t xml:space="preserve">от возмещения </w:t>
      </w:r>
      <w:r w:rsidR="00455B31" w:rsidRPr="00AD3DF6">
        <w:rPr>
          <w:sz w:val="28"/>
          <w:szCs w:val="28"/>
        </w:rPr>
        <w:t>покупателями имущества услуг оценщика, от возмещения платы за электроэнергию гражданами и составляют:</w:t>
      </w:r>
    </w:p>
    <w:p w:rsidR="00177EEA" w:rsidRPr="00AD3DF6" w:rsidRDefault="00455B31" w:rsidP="00455B3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sz w:val="28"/>
          <w:szCs w:val="28"/>
        </w:rPr>
        <w:t xml:space="preserve">- на 2020 год - 52,00 </w:t>
      </w:r>
      <w:proofErr w:type="spellStart"/>
      <w:r w:rsidRPr="00AD3DF6">
        <w:rPr>
          <w:sz w:val="28"/>
          <w:szCs w:val="28"/>
        </w:rPr>
        <w:t>тыс.рублей</w:t>
      </w:r>
      <w:proofErr w:type="spellEnd"/>
      <w:r w:rsidRPr="00AD3DF6">
        <w:rPr>
          <w:sz w:val="28"/>
          <w:szCs w:val="28"/>
        </w:rPr>
        <w:t xml:space="preserve"> </w:t>
      </w:r>
    </w:p>
    <w:p w:rsidR="00455B31" w:rsidRPr="00AD3DF6" w:rsidRDefault="00455B31" w:rsidP="00455B3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sz w:val="28"/>
          <w:szCs w:val="28"/>
        </w:rPr>
        <w:t xml:space="preserve">-на 2021 год – 47,0 </w:t>
      </w:r>
      <w:proofErr w:type="spellStart"/>
      <w:r w:rsidRPr="00AD3DF6">
        <w:rPr>
          <w:sz w:val="28"/>
          <w:szCs w:val="28"/>
        </w:rPr>
        <w:t>тыс.рублей</w:t>
      </w:r>
      <w:proofErr w:type="spellEnd"/>
    </w:p>
    <w:p w:rsidR="00455B31" w:rsidRPr="00AD3DF6" w:rsidRDefault="00455B31" w:rsidP="00455B3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sz w:val="28"/>
          <w:szCs w:val="28"/>
        </w:rPr>
        <w:t xml:space="preserve">- на 2022 год – 72,0 </w:t>
      </w:r>
      <w:proofErr w:type="spellStart"/>
      <w:r w:rsidRPr="00AD3DF6">
        <w:rPr>
          <w:sz w:val="28"/>
          <w:szCs w:val="28"/>
        </w:rPr>
        <w:t>тыс.рублей</w:t>
      </w:r>
      <w:proofErr w:type="spellEnd"/>
    </w:p>
    <w:p w:rsidR="0096438A" w:rsidRPr="00AD3DF6" w:rsidRDefault="00531FFE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DF6">
        <w:rPr>
          <w:b/>
          <w:sz w:val="28"/>
          <w:szCs w:val="28"/>
        </w:rPr>
        <w:t>Доходы от продажи материальных и нематериальных активов</w:t>
      </w:r>
      <w:r w:rsidR="0096438A" w:rsidRPr="00AD3DF6">
        <w:rPr>
          <w:b/>
          <w:sz w:val="28"/>
          <w:szCs w:val="28"/>
        </w:rPr>
        <w:t xml:space="preserve"> </w:t>
      </w:r>
      <w:r w:rsidR="00A070C1" w:rsidRPr="00AD3DF6">
        <w:rPr>
          <w:sz w:val="28"/>
          <w:szCs w:val="28"/>
        </w:rPr>
        <w:t>занимают</w:t>
      </w:r>
      <w:r w:rsidR="0096438A" w:rsidRPr="00AD3DF6">
        <w:rPr>
          <w:sz w:val="28"/>
          <w:szCs w:val="28"/>
        </w:rPr>
        <w:t xml:space="preserve"> основную долю в неналоговых активах </w:t>
      </w:r>
      <w:r w:rsidR="00A070C1" w:rsidRPr="00AD3DF6">
        <w:rPr>
          <w:sz w:val="28"/>
          <w:szCs w:val="28"/>
        </w:rPr>
        <w:t>в 20</w:t>
      </w:r>
      <w:r w:rsidR="006F14D6" w:rsidRPr="00AD3DF6">
        <w:rPr>
          <w:sz w:val="28"/>
          <w:szCs w:val="28"/>
        </w:rPr>
        <w:t>20</w:t>
      </w:r>
      <w:r w:rsidR="00A070C1" w:rsidRPr="00AD3DF6">
        <w:rPr>
          <w:sz w:val="28"/>
          <w:szCs w:val="28"/>
        </w:rPr>
        <w:t xml:space="preserve"> году (</w:t>
      </w:r>
      <w:r w:rsidR="008F426E" w:rsidRPr="00AD3DF6">
        <w:rPr>
          <w:sz w:val="28"/>
          <w:szCs w:val="28"/>
        </w:rPr>
        <w:t>75,1</w:t>
      </w:r>
      <w:r w:rsidR="0096438A" w:rsidRPr="00AD3DF6">
        <w:rPr>
          <w:sz w:val="28"/>
          <w:szCs w:val="28"/>
        </w:rPr>
        <w:t>%</w:t>
      </w:r>
      <w:r w:rsidR="00A070C1" w:rsidRPr="00AD3DF6">
        <w:rPr>
          <w:sz w:val="28"/>
          <w:szCs w:val="28"/>
        </w:rPr>
        <w:t xml:space="preserve">) и прогнозируются в размере </w:t>
      </w:r>
      <w:r w:rsidR="008F426E" w:rsidRPr="00AD3DF6">
        <w:rPr>
          <w:sz w:val="28"/>
          <w:szCs w:val="28"/>
        </w:rPr>
        <w:t>6 428,7</w:t>
      </w:r>
      <w:r w:rsidR="00A070C1" w:rsidRPr="00AD3DF6">
        <w:rPr>
          <w:sz w:val="28"/>
          <w:szCs w:val="28"/>
        </w:rPr>
        <w:t xml:space="preserve"> тыс. руб.; на 20</w:t>
      </w:r>
      <w:r w:rsidR="008F426E" w:rsidRPr="00AD3DF6">
        <w:rPr>
          <w:sz w:val="28"/>
          <w:szCs w:val="28"/>
        </w:rPr>
        <w:t>21</w:t>
      </w:r>
      <w:r w:rsidR="00A070C1" w:rsidRPr="00AD3DF6">
        <w:rPr>
          <w:sz w:val="28"/>
          <w:szCs w:val="28"/>
        </w:rPr>
        <w:t xml:space="preserve"> год </w:t>
      </w:r>
      <w:proofErr w:type="gramStart"/>
      <w:r w:rsidR="00A070C1" w:rsidRPr="00AD3DF6">
        <w:rPr>
          <w:sz w:val="28"/>
          <w:szCs w:val="28"/>
        </w:rPr>
        <w:t xml:space="preserve">–  </w:t>
      </w:r>
      <w:r w:rsidR="008F426E" w:rsidRPr="00AD3DF6">
        <w:rPr>
          <w:sz w:val="28"/>
          <w:szCs w:val="28"/>
        </w:rPr>
        <w:t>8</w:t>
      </w:r>
      <w:proofErr w:type="gramEnd"/>
      <w:r w:rsidR="008F426E" w:rsidRPr="00AD3DF6">
        <w:rPr>
          <w:sz w:val="28"/>
          <w:szCs w:val="28"/>
        </w:rPr>
        <w:t> 333,7</w:t>
      </w:r>
      <w:r w:rsidR="00A070C1" w:rsidRPr="00AD3DF6">
        <w:rPr>
          <w:sz w:val="28"/>
          <w:szCs w:val="28"/>
        </w:rPr>
        <w:t xml:space="preserve"> тыс. руб.; на 202</w:t>
      </w:r>
      <w:r w:rsidR="008F426E" w:rsidRPr="00AD3DF6">
        <w:rPr>
          <w:sz w:val="28"/>
          <w:szCs w:val="28"/>
        </w:rPr>
        <w:t>2</w:t>
      </w:r>
      <w:r w:rsidR="00A070C1" w:rsidRPr="00AD3DF6">
        <w:rPr>
          <w:sz w:val="28"/>
          <w:szCs w:val="28"/>
        </w:rPr>
        <w:t xml:space="preserve"> год </w:t>
      </w:r>
      <w:r w:rsidR="00BE47DE" w:rsidRPr="00AD3DF6">
        <w:rPr>
          <w:sz w:val="28"/>
          <w:szCs w:val="28"/>
        </w:rPr>
        <w:t>–</w:t>
      </w:r>
      <w:r w:rsidR="00A070C1" w:rsidRPr="00AD3DF6">
        <w:rPr>
          <w:sz w:val="28"/>
          <w:szCs w:val="28"/>
        </w:rPr>
        <w:t xml:space="preserve"> </w:t>
      </w:r>
      <w:r w:rsidR="008F426E" w:rsidRPr="00AD3DF6">
        <w:rPr>
          <w:sz w:val="28"/>
          <w:szCs w:val="28"/>
        </w:rPr>
        <w:t>4 642,5</w:t>
      </w:r>
      <w:r w:rsidR="00BE47DE" w:rsidRPr="00AD3DF6">
        <w:rPr>
          <w:sz w:val="28"/>
          <w:szCs w:val="28"/>
        </w:rPr>
        <w:t xml:space="preserve"> тыс. руб.</w:t>
      </w:r>
    </w:p>
    <w:p w:rsidR="00DE04A5" w:rsidRPr="003C116E" w:rsidRDefault="00DE04A5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C116E">
        <w:rPr>
          <w:sz w:val="28"/>
          <w:szCs w:val="28"/>
        </w:rPr>
        <w:t>Согласно пояснительной записке</w:t>
      </w:r>
      <w:r w:rsidR="003C116E" w:rsidRPr="003C116E">
        <w:rPr>
          <w:sz w:val="28"/>
          <w:szCs w:val="28"/>
        </w:rPr>
        <w:t>,</w:t>
      </w:r>
      <w:r w:rsidRPr="003C116E">
        <w:rPr>
          <w:sz w:val="28"/>
          <w:szCs w:val="28"/>
        </w:rPr>
        <w:t xml:space="preserve"> </w:t>
      </w:r>
      <w:r w:rsidR="00BD0883" w:rsidRPr="003C116E">
        <w:rPr>
          <w:sz w:val="28"/>
          <w:szCs w:val="28"/>
        </w:rPr>
        <w:t xml:space="preserve">данные поступления прогнозируются в соответствии с Жилищным Кодексом Российской Федерации, с проектом Прогнозного плана приватизации муниципального имущества Рябовского городского поселения, </w:t>
      </w:r>
      <w:r w:rsidR="008F426E" w:rsidRPr="003C116E">
        <w:rPr>
          <w:sz w:val="28"/>
          <w:szCs w:val="28"/>
        </w:rPr>
        <w:t>с учетом положений методики, а</w:t>
      </w:r>
      <w:r w:rsidR="00BD0883" w:rsidRPr="003C116E">
        <w:rPr>
          <w:sz w:val="28"/>
          <w:szCs w:val="28"/>
        </w:rPr>
        <w:t xml:space="preserve"> также рыночной стоимости предлагаемого к продаже имущества.</w:t>
      </w:r>
    </w:p>
    <w:p w:rsidR="001656BB" w:rsidRPr="003C116E" w:rsidRDefault="00E0178B" w:rsidP="001656B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C116E">
        <w:rPr>
          <w:sz w:val="28"/>
          <w:szCs w:val="28"/>
        </w:rPr>
        <w:t xml:space="preserve">К проекту решения о бюджете представлен проект Прогнозного плана (Программа) приватизации муниципального имущества муниципального образования </w:t>
      </w:r>
      <w:proofErr w:type="spellStart"/>
      <w:r w:rsidRPr="003C116E">
        <w:rPr>
          <w:sz w:val="28"/>
          <w:szCs w:val="28"/>
        </w:rPr>
        <w:t>Рябо</w:t>
      </w:r>
      <w:r w:rsidR="008F426E" w:rsidRPr="003C116E">
        <w:rPr>
          <w:sz w:val="28"/>
          <w:szCs w:val="28"/>
        </w:rPr>
        <w:t>вское</w:t>
      </w:r>
      <w:proofErr w:type="spellEnd"/>
      <w:r w:rsidR="008F426E" w:rsidRPr="003C116E">
        <w:rPr>
          <w:sz w:val="28"/>
          <w:szCs w:val="28"/>
        </w:rPr>
        <w:t xml:space="preserve"> городское поселение на 2020</w:t>
      </w:r>
      <w:r w:rsidRPr="003C116E">
        <w:rPr>
          <w:sz w:val="28"/>
          <w:szCs w:val="28"/>
        </w:rPr>
        <w:t xml:space="preserve"> год. Планируется реализовать в 20</w:t>
      </w:r>
      <w:r w:rsidR="008F426E" w:rsidRPr="003C116E">
        <w:rPr>
          <w:sz w:val="28"/>
          <w:szCs w:val="28"/>
        </w:rPr>
        <w:t>20</w:t>
      </w:r>
      <w:r w:rsidR="00D70B96" w:rsidRPr="003C116E">
        <w:rPr>
          <w:sz w:val="28"/>
          <w:szCs w:val="28"/>
        </w:rPr>
        <w:t xml:space="preserve"> году </w:t>
      </w:r>
      <w:r w:rsidRPr="003C116E">
        <w:rPr>
          <w:sz w:val="28"/>
          <w:szCs w:val="28"/>
        </w:rPr>
        <w:t>об</w:t>
      </w:r>
      <w:r w:rsidR="00D70B96" w:rsidRPr="003C116E">
        <w:rPr>
          <w:sz w:val="28"/>
          <w:szCs w:val="28"/>
        </w:rPr>
        <w:t>ъект недвижимости (здание котельной</w:t>
      </w:r>
      <w:r w:rsidRPr="003C116E">
        <w:rPr>
          <w:sz w:val="28"/>
          <w:szCs w:val="28"/>
        </w:rPr>
        <w:t xml:space="preserve">) с </w:t>
      </w:r>
      <w:r w:rsidRPr="003C116E">
        <w:rPr>
          <w:sz w:val="28"/>
          <w:szCs w:val="28"/>
        </w:rPr>
        <w:lastRenderedPageBreak/>
        <w:t>земельным</w:t>
      </w:r>
      <w:r w:rsidR="006410EE" w:rsidRPr="003C116E">
        <w:rPr>
          <w:sz w:val="28"/>
          <w:szCs w:val="28"/>
        </w:rPr>
        <w:t xml:space="preserve"> участком</w:t>
      </w:r>
      <w:r w:rsidRPr="003C116E">
        <w:rPr>
          <w:sz w:val="28"/>
          <w:szCs w:val="28"/>
        </w:rPr>
        <w:t xml:space="preserve"> под ним</w:t>
      </w:r>
      <w:r w:rsidR="008A733F" w:rsidRPr="003C116E">
        <w:rPr>
          <w:sz w:val="28"/>
          <w:szCs w:val="28"/>
        </w:rPr>
        <w:t xml:space="preserve">, стоимость объектов </w:t>
      </w:r>
      <w:r w:rsidR="003C116E">
        <w:rPr>
          <w:sz w:val="28"/>
          <w:szCs w:val="28"/>
        </w:rPr>
        <w:t xml:space="preserve">в материалах к проекту бюджета </w:t>
      </w:r>
      <w:r w:rsidR="008A733F" w:rsidRPr="003C116E">
        <w:rPr>
          <w:sz w:val="28"/>
          <w:szCs w:val="28"/>
        </w:rPr>
        <w:t xml:space="preserve">не </w:t>
      </w:r>
      <w:r w:rsidR="0034450C" w:rsidRPr="003C116E">
        <w:rPr>
          <w:sz w:val="28"/>
          <w:szCs w:val="28"/>
        </w:rPr>
        <w:t>приведена</w:t>
      </w:r>
      <w:r w:rsidR="008A733F" w:rsidRPr="003C116E">
        <w:rPr>
          <w:sz w:val="28"/>
          <w:szCs w:val="28"/>
        </w:rPr>
        <w:t>.</w:t>
      </w:r>
    </w:p>
    <w:p w:rsidR="008F426E" w:rsidRPr="00B37226" w:rsidRDefault="008F426E" w:rsidP="00E0178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C116E">
        <w:rPr>
          <w:sz w:val="28"/>
          <w:szCs w:val="28"/>
        </w:rPr>
        <w:t xml:space="preserve">При </w:t>
      </w:r>
      <w:proofErr w:type="gramStart"/>
      <w:r w:rsidRPr="003C116E">
        <w:rPr>
          <w:sz w:val="28"/>
          <w:szCs w:val="28"/>
        </w:rPr>
        <w:t>этом  в</w:t>
      </w:r>
      <w:proofErr w:type="gramEnd"/>
      <w:r w:rsidRPr="003C116E">
        <w:rPr>
          <w:sz w:val="28"/>
          <w:szCs w:val="28"/>
        </w:rPr>
        <w:t xml:space="preserve"> расчетах поступления доходов (приложение 2 к </w:t>
      </w:r>
      <w:r w:rsidRPr="00B37226">
        <w:rPr>
          <w:sz w:val="28"/>
          <w:szCs w:val="28"/>
        </w:rPr>
        <w:t>Пояснительной записке) стоимость приватизируемых объектов отражена и составляет:</w:t>
      </w:r>
    </w:p>
    <w:p w:rsidR="008F426E" w:rsidRPr="00B37226" w:rsidRDefault="008F426E" w:rsidP="008F42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37226">
        <w:rPr>
          <w:sz w:val="28"/>
          <w:szCs w:val="28"/>
        </w:rPr>
        <w:t>- 4 208 400,00 руб</w:t>
      </w:r>
      <w:r w:rsidR="00D70B96" w:rsidRPr="00B37226">
        <w:rPr>
          <w:sz w:val="28"/>
          <w:szCs w:val="28"/>
        </w:rPr>
        <w:t>.</w:t>
      </w:r>
      <w:r w:rsidRPr="00B37226">
        <w:rPr>
          <w:sz w:val="28"/>
          <w:szCs w:val="28"/>
        </w:rPr>
        <w:t xml:space="preserve"> (здание котельной</w:t>
      </w:r>
      <w:r w:rsidR="00D70B96" w:rsidRPr="00B37226">
        <w:rPr>
          <w:sz w:val="28"/>
          <w:szCs w:val="28"/>
        </w:rPr>
        <w:t xml:space="preserve">, расположенной по адресу: ЛО, </w:t>
      </w:r>
      <w:proofErr w:type="spellStart"/>
      <w:r w:rsidR="00D70B96" w:rsidRPr="00B37226">
        <w:rPr>
          <w:sz w:val="28"/>
          <w:szCs w:val="28"/>
        </w:rPr>
        <w:t>Тосненский</w:t>
      </w:r>
      <w:proofErr w:type="spellEnd"/>
      <w:r w:rsidR="00D70B96" w:rsidRPr="00B37226">
        <w:rPr>
          <w:sz w:val="28"/>
          <w:szCs w:val="28"/>
        </w:rPr>
        <w:t xml:space="preserve"> р-</w:t>
      </w:r>
      <w:proofErr w:type="gramStart"/>
      <w:r w:rsidR="00D70B96" w:rsidRPr="00B37226">
        <w:rPr>
          <w:sz w:val="28"/>
          <w:szCs w:val="28"/>
        </w:rPr>
        <w:t xml:space="preserve">н,  </w:t>
      </w:r>
      <w:proofErr w:type="spellStart"/>
      <w:r w:rsidR="00D70B96" w:rsidRPr="00B37226">
        <w:rPr>
          <w:sz w:val="28"/>
          <w:szCs w:val="28"/>
        </w:rPr>
        <w:t>г.п</w:t>
      </w:r>
      <w:proofErr w:type="spellEnd"/>
      <w:r w:rsidR="00D70B96" w:rsidRPr="00B37226">
        <w:rPr>
          <w:sz w:val="28"/>
          <w:szCs w:val="28"/>
        </w:rPr>
        <w:t>.</w:t>
      </w:r>
      <w:proofErr w:type="gramEnd"/>
      <w:r w:rsidR="00D70B96" w:rsidRPr="00B37226">
        <w:rPr>
          <w:sz w:val="28"/>
          <w:szCs w:val="28"/>
        </w:rPr>
        <w:t xml:space="preserve"> Рябово, ул. Клубная, д. 5</w:t>
      </w:r>
      <w:r w:rsidRPr="00B37226">
        <w:rPr>
          <w:sz w:val="28"/>
          <w:szCs w:val="28"/>
        </w:rPr>
        <w:t>);</w:t>
      </w:r>
    </w:p>
    <w:p w:rsidR="008F426E" w:rsidRPr="00B37226" w:rsidRDefault="008F426E" w:rsidP="008F42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37226">
        <w:rPr>
          <w:b/>
          <w:sz w:val="28"/>
          <w:szCs w:val="28"/>
        </w:rPr>
        <w:t xml:space="preserve">- </w:t>
      </w:r>
      <w:r w:rsidR="00D70B96" w:rsidRPr="00B37226">
        <w:rPr>
          <w:b/>
          <w:sz w:val="28"/>
          <w:szCs w:val="28"/>
        </w:rPr>
        <w:t xml:space="preserve">500 000,00 руб. </w:t>
      </w:r>
      <w:r w:rsidR="00D70B96" w:rsidRPr="00B37226">
        <w:rPr>
          <w:sz w:val="28"/>
          <w:szCs w:val="28"/>
        </w:rPr>
        <w:t>(земельный участок под зданием котельной).</w:t>
      </w:r>
    </w:p>
    <w:p w:rsidR="00A2112D" w:rsidRPr="00AE4EFF" w:rsidRDefault="00A2112D" w:rsidP="008F42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37226">
        <w:rPr>
          <w:sz w:val="28"/>
          <w:szCs w:val="28"/>
        </w:rPr>
        <w:t xml:space="preserve">Согласно прогнозируемым поступлениям доходов на 2020 год и на </w:t>
      </w:r>
      <w:r w:rsidRPr="00AE4EFF">
        <w:rPr>
          <w:sz w:val="28"/>
          <w:szCs w:val="28"/>
        </w:rPr>
        <w:t xml:space="preserve">плановый период 2021-2022 годов </w:t>
      </w:r>
      <w:r w:rsidR="00A87416" w:rsidRPr="00AE4EFF">
        <w:rPr>
          <w:sz w:val="28"/>
          <w:szCs w:val="28"/>
        </w:rPr>
        <w:t xml:space="preserve">(приложение 2 к решению совета депутатов) </w:t>
      </w:r>
      <w:r w:rsidRPr="00AE4EFF">
        <w:rPr>
          <w:b/>
          <w:sz w:val="28"/>
          <w:szCs w:val="28"/>
        </w:rPr>
        <w:t>доходы от продажи земельных участков, находящихся в собственности городских поселений</w:t>
      </w:r>
      <w:r w:rsidRPr="00AE4EFF">
        <w:rPr>
          <w:sz w:val="28"/>
          <w:szCs w:val="28"/>
        </w:rPr>
        <w:t xml:space="preserve"> (за исключением земельных участков муниципальных бюджетных и автономных учреждений) запланированы в сумме </w:t>
      </w:r>
      <w:r w:rsidRPr="00AE4EFF">
        <w:rPr>
          <w:b/>
          <w:sz w:val="28"/>
          <w:szCs w:val="28"/>
        </w:rPr>
        <w:t>500,000 тыс. руб</w:t>
      </w:r>
      <w:r w:rsidRPr="00AE4EFF">
        <w:rPr>
          <w:sz w:val="28"/>
          <w:szCs w:val="28"/>
        </w:rPr>
        <w:t xml:space="preserve">. </w:t>
      </w:r>
    </w:p>
    <w:p w:rsidR="00D70B96" w:rsidRPr="00AE4EFF" w:rsidRDefault="00D70B96" w:rsidP="00A2112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E4EFF">
        <w:rPr>
          <w:sz w:val="28"/>
          <w:szCs w:val="28"/>
        </w:rPr>
        <w:t xml:space="preserve">Согласно обоснованию целесообразности </w:t>
      </w:r>
      <w:r w:rsidR="00A87416" w:rsidRPr="00AE4EFF">
        <w:rPr>
          <w:sz w:val="28"/>
          <w:szCs w:val="28"/>
        </w:rPr>
        <w:t>приватизации объекта</w:t>
      </w:r>
      <w:r w:rsidRPr="00AE4EFF">
        <w:rPr>
          <w:sz w:val="28"/>
          <w:szCs w:val="28"/>
        </w:rPr>
        <w:t xml:space="preserve">, направленному одновременно с проектом прогнозного плана приватизации в контрольно-счетную палату для проведения финансово-экономической экспертизы, ожидаемые доходы от реализации земельного участка под зданием котельной и стоимость данного участка составляют </w:t>
      </w:r>
      <w:r w:rsidRPr="00AE4EFF">
        <w:rPr>
          <w:b/>
          <w:sz w:val="28"/>
          <w:szCs w:val="28"/>
        </w:rPr>
        <w:t>645 677,34 руб</w:t>
      </w:r>
      <w:r w:rsidRPr="00AE4EFF">
        <w:rPr>
          <w:sz w:val="28"/>
          <w:szCs w:val="28"/>
        </w:rPr>
        <w:t xml:space="preserve">. </w:t>
      </w:r>
    </w:p>
    <w:p w:rsidR="00A2112D" w:rsidRPr="00AE4EFF" w:rsidRDefault="00A2112D" w:rsidP="00A2112D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AE4EFF">
        <w:rPr>
          <w:b/>
          <w:i/>
          <w:sz w:val="28"/>
          <w:szCs w:val="28"/>
        </w:rPr>
        <w:t xml:space="preserve">Таким образом, прогнозируемые поступления доходов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</w:t>
      </w:r>
      <w:r w:rsidR="001918A7" w:rsidRPr="00AE4EFF">
        <w:rPr>
          <w:b/>
          <w:i/>
          <w:sz w:val="28"/>
          <w:szCs w:val="28"/>
        </w:rPr>
        <w:t>учреждений)</w:t>
      </w:r>
      <w:r w:rsidRPr="00AE4EFF">
        <w:rPr>
          <w:b/>
          <w:i/>
          <w:sz w:val="28"/>
          <w:szCs w:val="28"/>
        </w:rPr>
        <w:t xml:space="preserve"> на 2020 год занижены на сумму 145 677,</w:t>
      </w:r>
      <w:proofErr w:type="gramStart"/>
      <w:r w:rsidRPr="00AE4EFF">
        <w:rPr>
          <w:b/>
          <w:i/>
          <w:sz w:val="28"/>
          <w:szCs w:val="28"/>
        </w:rPr>
        <w:t>64  руб.</w:t>
      </w:r>
      <w:proofErr w:type="gramEnd"/>
    </w:p>
    <w:p w:rsidR="00A2112D" w:rsidRPr="00F071DA" w:rsidRDefault="00A2112D" w:rsidP="00A2112D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color w:val="FF0000"/>
          <w:sz w:val="28"/>
          <w:szCs w:val="28"/>
        </w:rPr>
      </w:pPr>
    </w:p>
    <w:p w:rsidR="00A87416" w:rsidRPr="00AE4EFF" w:rsidRDefault="00A2112D" w:rsidP="00A8741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E4EFF">
        <w:rPr>
          <w:sz w:val="28"/>
          <w:szCs w:val="28"/>
        </w:rPr>
        <w:t>Согласно прогнозируемым поступлениям доходов на 2020 год и на плановый период 2021-2022 годов</w:t>
      </w:r>
      <w:r w:rsidR="00A87416" w:rsidRPr="00AE4EFF">
        <w:rPr>
          <w:sz w:val="28"/>
          <w:szCs w:val="28"/>
        </w:rPr>
        <w:t xml:space="preserve">, (приложение 2 к решению совета депутатов), </w:t>
      </w:r>
      <w:r w:rsidRPr="00AE4EFF">
        <w:rPr>
          <w:b/>
          <w:sz w:val="28"/>
          <w:szCs w:val="28"/>
        </w:rPr>
        <w:t>доходы</w:t>
      </w:r>
      <w:r w:rsidR="00A87416" w:rsidRPr="00AE4EFF">
        <w:rPr>
          <w:b/>
          <w:sz w:val="28"/>
          <w:szCs w:val="28"/>
        </w:rPr>
        <w:t xml:space="preserve">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учреждений), в части реализации основных средств по указанному имуществу</w:t>
      </w:r>
      <w:r w:rsidRPr="00AE4EFF">
        <w:rPr>
          <w:b/>
          <w:sz w:val="28"/>
          <w:szCs w:val="28"/>
        </w:rPr>
        <w:t xml:space="preserve"> </w:t>
      </w:r>
      <w:r w:rsidRPr="00AE4EFF">
        <w:rPr>
          <w:sz w:val="28"/>
          <w:szCs w:val="28"/>
        </w:rPr>
        <w:t xml:space="preserve">запланированы в сумме </w:t>
      </w:r>
      <w:r w:rsidR="00A87416" w:rsidRPr="00AE4EFF">
        <w:rPr>
          <w:sz w:val="28"/>
          <w:szCs w:val="28"/>
        </w:rPr>
        <w:t>4 227,700 тыс. рублей, в том числе:</w:t>
      </w:r>
    </w:p>
    <w:p w:rsidR="00A87416" w:rsidRPr="00AE4EFF" w:rsidRDefault="00A87416" w:rsidP="00A8741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E4EFF">
        <w:rPr>
          <w:sz w:val="28"/>
          <w:szCs w:val="28"/>
        </w:rPr>
        <w:t>- 4 208,4 тыс. рублей (доходы от реализации здания котельной (ул. Клубная, д. 5);</w:t>
      </w:r>
    </w:p>
    <w:p w:rsidR="00A87416" w:rsidRPr="00AE4EFF" w:rsidRDefault="00A87416" w:rsidP="00A8741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E4EFF">
        <w:rPr>
          <w:sz w:val="28"/>
          <w:szCs w:val="28"/>
        </w:rPr>
        <w:t>- 19,3 тыс. рублей (доходы от реализации автомобиля).</w:t>
      </w:r>
    </w:p>
    <w:p w:rsidR="00A87416" w:rsidRPr="00AE4EFF" w:rsidRDefault="00A87416" w:rsidP="00A8741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E4EFF">
        <w:rPr>
          <w:sz w:val="28"/>
          <w:szCs w:val="28"/>
        </w:rPr>
        <w:t xml:space="preserve">Согласно обоснованию целесообразности приватизации объекта, направленному одновременно с проектом прогнозного плана приватизации в контрольно-счетную палату для проведения финансово-экономической экспертизы, </w:t>
      </w:r>
      <w:r w:rsidRPr="00AE4EFF">
        <w:rPr>
          <w:b/>
          <w:sz w:val="28"/>
          <w:szCs w:val="28"/>
        </w:rPr>
        <w:t>здание котельной</w:t>
      </w:r>
      <w:r w:rsidRPr="00AE4EFF">
        <w:rPr>
          <w:sz w:val="28"/>
          <w:szCs w:val="28"/>
        </w:rPr>
        <w:t xml:space="preserve"> никому не продано, не заложено, в споре и под запрещением не состоит и </w:t>
      </w:r>
      <w:r w:rsidRPr="00AE4EFF">
        <w:rPr>
          <w:b/>
          <w:sz w:val="28"/>
          <w:szCs w:val="28"/>
        </w:rPr>
        <w:t>не обременено правами третьих лиц.</w:t>
      </w:r>
      <w:r w:rsidRPr="00AE4EFF">
        <w:rPr>
          <w:sz w:val="28"/>
          <w:szCs w:val="28"/>
        </w:rPr>
        <w:t xml:space="preserve"> </w:t>
      </w:r>
    </w:p>
    <w:p w:rsidR="005C7B6D" w:rsidRPr="00AE4EFF" w:rsidRDefault="00A87416" w:rsidP="00A8741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E4EFF">
        <w:rPr>
          <w:sz w:val="28"/>
          <w:szCs w:val="28"/>
        </w:rPr>
        <w:lastRenderedPageBreak/>
        <w:t xml:space="preserve">При этом </w:t>
      </w:r>
      <w:r w:rsidRPr="00AE4EFF">
        <w:rPr>
          <w:i/>
          <w:sz w:val="28"/>
          <w:szCs w:val="28"/>
        </w:rPr>
        <w:t xml:space="preserve">доходы от </w:t>
      </w:r>
      <w:r w:rsidR="006F042A" w:rsidRPr="00AE4EFF">
        <w:rPr>
          <w:i/>
          <w:sz w:val="28"/>
          <w:szCs w:val="28"/>
        </w:rPr>
        <w:t>реализации котельной отражены в</w:t>
      </w:r>
      <w:r w:rsidR="009E794E" w:rsidRPr="00AE4EFF">
        <w:rPr>
          <w:i/>
          <w:sz w:val="28"/>
          <w:szCs w:val="28"/>
        </w:rPr>
        <w:t xml:space="preserve"> источнике доходов:</w:t>
      </w:r>
      <w:r w:rsidR="006F042A" w:rsidRPr="00AE4EFF">
        <w:rPr>
          <w:i/>
          <w:sz w:val="28"/>
          <w:szCs w:val="28"/>
        </w:rPr>
        <w:t xml:space="preserve"> </w:t>
      </w:r>
      <w:r w:rsidR="009E794E" w:rsidRPr="00AE4EFF">
        <w:rPr>
          <w:i/>
          <w:sz w:val="28"/>
          <w:szCs w:val="28"/>
        </w:rPr>
        <w:t>«доходы</w:t>
      </w:r>
      <w:r w:rsidR="006F042A" w:rsidRPr="00AE4EFF">
        <w:rPr>
          <w:i/>
          <w:sz w:val="28"/>
          <w:szCs w:val="28"/>
        </w:rPr>
        <w:t xml:space="preserve"> от реализации имущества, находящегося в оперативном управлении</w:t>
      </w:r>
      <w:r w:rsidR="006F042A" w:rsidRPr="00AE4EFF">
        <w:rPr>
          <w:sz w:val="28"/>
          <w:szCs w:val="28"/>
        </w:rPr>
        <w:t xml:space="preserve"> </w:t>
      </w:r>
      <w:r w:rsidR="006F042A" w:rsidRPr="00AE4EFF">
        <w:rPr>
          <w:i/>
          <w:sz w:val="28"/>
          <w:szCs w:val="28"/>
        </w:rPr>
        <w:t>учреждений,</w:t>
      </w:r>
      <w:r w:rsidR="006F042A" w:rsidRPr="00AE4EFF">
        <w:rPr>
          <w:sz w:val="28"/>
          <w:szCs w:val="28"/>
        </w:rPr>
        <w:t xml:space="preserve"> </w:t>
      </w:r>
      <w:r w:rsidR="006F042A" w:rsidRPr="00AE4EFF">
        <w:rPr>
          <w:i/>
          <w:sz w:val="28"/>
          <w:szCs w:val="28"/>
        </w:rPr>
        <w:t>находящихся в ведении органов управления городских поселений</w:t>
      </w:r>
      <w:r w:rsidR="006F042A" w:rsidRPr="00AE4EFF">
        <w:rPr>
          <w:sz w:val="28"/>
          <w:szCs w:val="28"/>
        </w:rPr>
        <w:t xml:space="preserve"> (за исключением имущества муниципальных бюджетных учреждений), в части реализации основных средств по указанному имуществу</w:t>
      </w:r>
      <w:r w:rsidR="009E794E" w:rsidRPr="00AE4EFF">
        <w:rPr>
          <w:sz w:val="28"/>
          <w:szCs w:val="28"/>
        </w:rPr>
        <w:t>».</w:t>
      </w:r>
    </w:p>
    <w:p w:rsidR="00A2112D" w:rsidRPr="00AE4EFF" w:rsidRDefault="005C7B6D" w:rsidP="00A87416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AE4EFF">
        <w:rPr>
          <w:b/>
          <w:i/>
          <w:sz w:val="28"/>
          <w:szCs w:val="28"/>
        </w:rPr>
        <w:t xml:space="preserve">Таким образом, прогнозируемые поступления доходов от продажи котельной </w:t>
      </w:r>
      <w:r w:rsidR="00504B0C" w:rsidRPr="00AE4EFF">
        <w:rPr>
          <w:b/>
          <w:i/>
          <w:sz w:val="28"/>
          <w:szCs w:val="28"/>
        </w:rPr>
        <w:t xml:space="preserve">не соответствуют </w:t>
      </w:r>
      <w:r w:rsidRPr="00AE4EFF">
        <w:rPr>
          <w:b/>
          <w:i/>
          <w:sz w:val="28"/>
          <w:szCs w:val="28"/>
        </w:rPr>
        <w:t xml:space="preserve">данному источнику доходов. </w:t>
      </w:r>
    </w:p>
    <w:p w:rsidR="0071397A" w:rsidRPr="00F071DA" w:rsidRDefault="0071397A" w:rsidP="0071397A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71397A" w:rsidRPr="00AE4EFF" w:rsidRDefault="0071397A" w:rsidP="00B642B9">
      <w:pPr>
        <w:shd w:val="clear" w:color="auto" w:fill="EEECE1" w:themeFill="background2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AE4EFF">
        <w:rPr>
          <w:b/>
          <w:sz w:val="28"/>
          <w:szCs w:val="28"/>
        </w:rPr>
        <w:t>Прогнозные показатели безвозмездных поступлений.</w:t>
      </w:r>
    </w:p>
    <w:p w:rsidR="007E1AF9" w:rsidRPr="00F071DA" w:rsidRDefault="007E1AF9" w:rsidP="0071397A">
      <w:pPr>
        <w:autoSpaceDE w:val="0"/>
        <w:autoSpaceDN w:val="0"/>
        <w:adjustRightInd w:val="0"/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055FDB" w:rsidRPr="00AE4EFF" w:rsidRDefault="00055FDB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E4EFF">
        <w:rPr>
          <w:sz w:val="28"/>
          <w:szCs w:val="28"/>
        </w:rPr>
        <w:t>Доля</w:t>
      </w:r>
      <w:r w:rsidR="0071397A" w:rsidRPr="00AE4EFF">
        <w:rPr>
          <w:sz w:val="28"/>
          <w:szCs w:val="28"/>
        </w:rPr>
        <w:t xml:space="preserve"> безвозмездных поступлений </w:t>
      </w:r>
      <w:r w:rsidRPr="00AE4EFF">
        <w:rPr>
          <w:sz w:val="28"/>
          <w:szCs w:val="28"/>
        </w:rPr>
        <w:t xml:space="preserve">в </w:t>
      </w:r>
      <w:r w:rsidR="009069EC" w:rsidRPr="00AE4EFF">
        <w:rPr>
          <w:sz w:val="28"/>
          <w:szCs w:val="28"/>
        </w:rPr>
        <w:t xml:space="preserve">доходах </w:t>
      </w:r>
      <w:r w:rsidRPr="00AE4EFF">
        <w:rPr>
          <w:sz w:val="28"/>
          <w:szCs w:val="28"/>
        </w:rPr>
        <w:t>Рябовского городского поселения на 20</w:t>
      </w:r>
      <w:r w:rsidR="009069EC" w:rsidRPr="00AE4EFF">
        <w:rPr>
          <w:sz w:val="28"/>
          <w:szCs w:val="28"/>
        </w:rPr>
        <w:t>20</w:t>
      </w:r>
      <w:r w:rsidRPr="00AE4EFF">
        <w:rPr>
          <w:sz w:val="28"/>
          <w:szCs w:val="28"/>
        </w:rPr>
        <w:t xml:space="preserve"> год </w:t>
      </w:r>
      <w:r w:rsidR="0071397A" w:rsidRPr="00AE4EFF">
        <w:rPr>
          <w:sz w:val="28"/>
          <w:szCs w:val="28"/>
        </w:rPr>
        <w:t>составля</w:t>
      </w:r>
      <w:r w:rsidRPr="00AE4EFF">
        <w:rPr>
          <w:sz w:val="28"/>
          <w:szCs w:val="28"/>
        </w:rPr>
        <w:t>ет</w:t>
      </w:r>
      <w:r w:rsidR="0071397A" w:rsidRPr="00AE4EFF">
        <w:rPr>
          <w:sz w:val="28"/>
          <w:szCs w:val="28"/>
        </w:rPr>
        <w:t xml:space="preserve"> </w:t>
      </w:r>
      <w:r w:rsidR="009069EC" w:rsidRPr="00AE4EFF">
        <w:rPr>
          <w:sz w:val="28"/>
          <w:szCs w:val="28"/>
        </w:rPr>
        <w:t>27</w:t>
      </w:r>
      <w:r w:rsidRPr="00AE4EFF">
        <w:rPr>
          <w:sz w:val="28"/>
          <w:szCs w:val="28"/>
        </w:rPr>
        <w:t xml:space="preserve"> %, на 202</w:t>
      </w:r>
      <w:r w:rsidR="009069EC" w:rsidRPr="00AE4EFF">
        <w:rPr>
          <w:sz w:val="28"/>
          <w:szCs w:val="28"/>
        </w:rPr>
        <w:t>1</w:t>
      </w:r>
      <w:r w:rsidRPr="00AE4EFF">
        <w:rPr>
          <w:sz w:val="28"/>
          <w:szCs w:val="28"/>
        </w:rPr>
        <w:t xml:space="preserve"> год – </w:t>
      </w:r>
      <w:r w:rsidR="009069EC" w:rsidRPr="00AE4EFF">
        <w:rPr>
          <w:sz w:val="28"/>
          <w:szCs w:val="28"/>
        </w:rPr>
        <w:t>21</w:t>
      </w:r>
      <w:r w:rsidRPr="00AE4EFF">
        <w:rPr>
          <w:sz w:val="28"/>
          <w:szCs w:val="28"/>
        </w:rPr>
        <w:t>%, на 202</w:t>
      </w:r>
      <w:r w:rsidR="009069EC" w:rsidRPr="00AE4EFF">
        <w:rPr>
          <w:sz w:val="28"/>
          <w:szCs w:val="28"/>
        </w:rPr>
        <w:t>2</w:t>
      </w:r>
      <w:r w:rsidRPr="00AE4EFF">
        <w:rPr>
          <w:sz w:val="28"/>
          <w:szCs w:val="28"/>
        </w:rPr>
        <w:t xml:space="preserve"> год – </w:t>
      </w:r>
      <w:r w:rsidR="009069EC" w:rsidRPr="00AE4EFF">
        <w:rPr>
          <w:sz w:val="28"/>
          <w:szCs w:val="28"/>
        </w:rPr>
        <w:t>20</w:t>
      </w:r>
      <w:r w:rsidRPr="00AE4EFF">
        <w:rPr>
          <w:sz w:val="28"/>
          <w:szCs w:val="28"/>
        </w:rPr>
        <w:t>%.</w:t>
      </w:r>
    </w:p>
    <w:p w:rsidR="00055FDB" w:rsidRPr="00AE4EFF" w:rsidRDefault="00055FDB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E4EFF">
        <w:rPr>
          <w:sz w:val="28"/>
          <w:szCs w:val="28"/>
        </w:rPr>
        <w:t>Общий объем безвозмездных поступлений на 20</w:t>
      </w:r>
      <w:r w:rsidR="009069EC" w:rsidRPr="00AE4EFF">
        <w:rPr>
          <w:sz w:val="28"/>
          <w:szCs w:val="28"/>
        </w:rPr>
        <w:t>20</w:t>
      </w:r>
      <w:r w:rsidRPr="00AE4EFF">
        <w:rPr>
          <w:sz w:val="28"/>
          <w:szCs w:val="28"/>
        </w:rPr>
        <w:t xml:space="preserve"> год – </w:t>
      </w:r>
      <w:r w:rsidR="009069EC" w:rsidRPr="00AE4EFF">
        <w:rPr>
          <w:sz w:val="28"/>
          <w:szCs w:val="28"/>
        </w:rPr>
        <w:t>9 088,</w:t>
      </w:r>
      <w:r w:rsidRPr="00AE4EFF">
        <w:rPr>
          <w:sz w:val="28"/>
          <w:szCs w:val="28"/>
        </w:rPr>
        <w:t xml:space="preserve"> тыс. руб., из них:</w:t>
      </w:r>
    </w:p>
    <w:p w:rsidR="00DC1B0B" w:rsidRPr="00AE4EFF" w:rsidRDefault="00055FDB" w:rsidP="00DF071B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E4EFF">
        <w:rPr>
          <w:sz w:val="28"/>
          <w:szCs w:val="28"/>
        </w:rPr>
        <w:t xml:space="preserve">- </w:t>
      </w:r>
      <w:r w:rsidR="000D4CB7" w:rsidRPr="00AE4EFF">
        <w:rPr>
          <w:sz w:val="28"/>
          <w:szCs w:val="28"/>
        </w:rPr>
        <w:t>4 772,10</w:t>
      </w:r>
      <w:r w:rsidR="00550EAD" w:rsidRPr="00AE4EFF">
        <w:rPr>
          <w:sz w:val="28"/>
          <w:szCs w:val="28"/>
        </w:rPr>
        <w:t xml:space="preserve"> тыс. руб. – дотация</w:t>
      </w:r>
      <w:r w:rsidR="00DC1B0B" w:rsidRPr="00AE4EFF">
        <w:rPr>
          <w:sz w:val="28"/>
          <w:szCs w:val="28"/>
        </w:rPr>
        <w:t xml:space="preserve"> </w:t>
      </w:r>
      <w:r w:rsidR="00550EAD" w:rsidRPr="00AE4EFF">
        <w:rPr>
          <w:sz w:val="28"/>
          <w:szCs w:val="28"/>
        </w:rPr>
        <w:t>из районного фонда финансовой поддержки поселения</w:t>
      </w:r>
      <w:r w:rsidR="00DC1B0B" w:rsidRPr="00AE4EFF">
        <w:rPr>
          <w:sz w:val="28"/>
          <w:szCs w:val="28"/>
        </w:rPr>
        <w:t xml:space="preserve"> на выравнивание бюджетной обеспеченности;</w:t>
      </w:r>
    </w:p>
    <w:p w:rsidR="00DC1B0B" w:rsidRPr="00AE4EFF" w:rsidRDefault="00DC1B0B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E4EFF">
        <w:rPr>
          <w:sz w:val="28"/>
          <w:szCs w:val="28"/>
        </w:rPr>
        <w:t xml:space="preserve">- </w:t>
      </w:r>
      <w:r w:rsidR="000D4CB7" w:rsidRPr="00AE4EFF">
        <w:rPr>
          <w:sz w:val="28"/>
          <w:szCs w:val="28"/>
        </w:rPr>
        <w:t>479,1</w:t>
      </w:r>
      <w:r w:rsidRPr="00AE4EFF">
        <w:rPr>
          <w:sz w:val="28"/>
          <w:szCs w:val="28"/>
        </w:rPr>
        <w:t xml:space="preserve"> тыс. руб. – субсидия на ремонт дорог из </w:t>
      </w:r>
      <w:r w:rsidR="00B642B9" w:rsidRPr="00AE4EFF">
        <w:rPr>
          <w:sz w:val="28"/>
          <w:szCs w:val="28"/>
        </w:rPr>
        <w:t xml:space="preserve">областного </w:t>
      </w:r>
      <w:r w:rsidRPr="00AE4EFF">
        <w:rPr>
          <w:sz w:val="28"/>
          <w:szCs w:val="28"/>
        </w:rPr>
        <w:t>бюджета Ленинградской области;</w:t>
      </w:r>
    </w:p>
    <w:p w:rsidR="000D4CB7" w:rsidRPr="00AE4EFF" w:rsidRDefault="00DC1B0B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E4EFF">
        <w:rPr>
          <w:sz w:val="28"/>
          <w:szCs w:val="28"/>
        </w:rPr>
        <w:t xml:space="preserve">- </w:t>
      </w:r>
      <w:r w:rsidR="000D4CB7" w:rsidRPr="00AE4EFF">
        <w:rPr>
          <w:sz w:val="28"/>
          <w:szCs w:val="28"/>
        </w:rPr>
        <w:t>1 191,10</w:t>
      </w:r>
      <w:r w:rsidRPr="00AE4EFF">
        <w:rPr>
          <w:sz w:val="28"/>
          <w:szCs w:val="28"/>
        </w:rPr>
        <w:t xml:space="preserve"> тыс. руб. – субсидия на стимулирующие выплаты работникам культуры из </w:t>
      </w:r>
      <w:r w:rsidR="00B642B9" w:rsidRPr="00AE4EFF">
        <w:rPr>
          <w:sz w:val="28"/>
          <w:szCs w:val="28"/>
        </w:rPr>
        <w:t xml:space="preserve">областного </w:t>
      </w:r>
      <w:r w:rsidRPr="00AE4EFF">
        <w:rPr>
          <w:sz w:val="28"/>
          <w:szCs w:val="28"/>
        </w:rPr>
        <w:t>бюджета Ленинградской области</w:t>
      </w:r>
      <w:r w:rsidR="000D4CB7" w:rsidRPr="00AE4EFF">
        <w:rPr>
          <w:sz w:val="28"/>
          <w:szCs w:val="28"/>
        </w:rPr>
        <w:t xml:space="preserve"> на 2020-2021 годы. </w:t>
      </w:r>
    </w:p>
    <w:p w:rsidR="00DC1B0B" w:rsidRPr="00AE4EFF" w:rsidRDefault="00AE4EFF" w:rsidP="00AE4EFF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 w:val="0"/>
          <w:i/>
          <w:sz w:val="28"/>
          <w:szCs w:val="28"/>
        </w:rPr>
      </w:pPr>
      <w:r w:rsidRPr="00AE4EFF">
        <w:rPr>
          <w:b w:val="0"/>
          <w:i/>
          <w:sz w:val="28"/>
          <w:szCs w:val="28"/>
        </w:rPr>
        <w:t>С</w:t>
      </w:r>
      <w:r w:rsidR="000D4CB7" w:rsidRPr="00AE4EFF">
        <w:rPr>
          <w:b w:val="0"/>
          <w:i/>
          <w:sz w:val="28"/>
          <w:szCs w:val="28"/>
        </w:rPr>
        <w:t xml:space="preserve">огласно распределению субсидий бюджетам муниципальных образований Ленинградской области на обеспечение </w:t>
      </w:r>
      <w:r w:rsidR="00E40B09" w:rsidRPr="00AE4EFF">
        <w:rPr>
          <w:b w:val="0"/>
          <w:i/>
          <w:sz w:val="28"/>
          <w:szCs w:val="28"/>
        </w:rPr>
        <w:t>с</w:t>
      </w:r>
      <w:r w:rsidR="000D4CB7" w:rsidRPr="00AE4EFF">
        <w:rPr>
          <w:b w:val="0"/>
          <w:i/>
          <w:sz w:val="28"/>
          <w:szCs w:val="28"/>
        </w:rPr>
        <w:t>тимулирующих выплат работникам муниципальных учреждений культуры Л</w:t>
      </w:r>
      <w:r w:rsidR="00E40B09" w:rsidRPr="00AE4EFF">
        <w:rPr>
          <w:b w:val="0"/>
          <w:i/>
          <w:sz w:val="28"/>
          <w:szCs w:val="28"/>
        </w:rPr>
        <w:t>енингра</w:t>
      </w:r>
      <w:r w:rsidR="000D4CB7" w:rsidRPr="00AE4EFF">
        <w:rPr>
          <w:b w:val="0"/>
          <w:i/>
          <w:sz w:val="28"/>
          <w:szCs w:val="28"/>
        </w:rPr>
        <w:t>д</w:t>
      </w:r>
      <w:r w:rsidR="00E40B09" w:rsidRPr="00AE4EFF">
        <w:rPr>
          <w:b w:val="0"/>
          <w:i/>
          <w:sz w:val="28"/>
          <w:szCs w:val="28"/>
        </w:rPr>
        <w:t>с</w:t>
      </w:r>
      <w:r w:rsidR="000D4CB7" w:rsidRPr="00AE4EFF">
        <w:rPr>
          <w:b w:val="0"/>
          <w:i/>
          <w:sz w:val="28"/>
          <w:szCs w:val="28"/>
        </w:rPr>
        <w:t>кой области</w:t>
      </w:r>
      <w:r w:rsidR="00E40B09" w:rsidRPr="00AE4EFF">
        <w:rPr>
          <w:b w:val="0"/>
          <w:i/>
          <w:sz w:val="28"/>
          <w:szCs w:val="28"/>
        </w:rPr>
        <w:t xml:space="preserve"> (приложение 16 Областного закона Ленинградской области от 04 декабря 2019 года № 94-оз "Об областном бюджете Ленинградской области на 2020 год и на плановый период 2021 и 2022 годов"</w:t>
      </w:r>
      <w:r w:rsidR="00E40B09" w:rsidRPr="00AE4EFF">
        <w:rPr>
          <w:b w:val="0"/>
          <w:bCs w:val="0"/>
          <w:i/>
          <w:sz w:val="28"/>
          <w:szCs w:val="28"/>
        </w:rPr>
        <w:t>)</w:t>
      </w:r>
      <w:r w:rsidRPr="00AE4EFF">
        <w:rPr>
          <w:b w:val="0"/>
          <w:bCs w:val="0"/>
          <w:i/>
          <w:sz w:val="28"/>
          <w:szCs w:val="28"/>
        </w:rPr>
        <w:t>,</w:t>
      </w:r>
      <w:r w:rsidR="00E40B09" w:rsidRPr="00AE4EFF">
        <w:rPr>
          <w:b w:val="0"/>
          <w:i/>
          <w:sz w:val="28"/>
          <w:szCs w:val="28"/>
        </w:rPr>
        <w:t xml:space="preserve"> размер субсидии составляет: на </w:t>
      </w:r>
      <w:r w:rsidR="00E40B09" w:rsidRPr="00AE4EFF">
        <w:rPr>
          <w:i/>
          <w:sz w:val="28"/>
          <w:szCs w:val="28"/>
        </w:rPr>
        <w:t>2020 год -1 205,0</w:t>
      </w:r>
      <w:r w:rsidR="00E40B09" w:rsidRPr="00AE4EFF">
        <w:rPr>
          <w:b w:val="0"/>
          <w:i/>
          <w:sz w:val="28"/>
          <w:szCs w:val="28"/>
        </w:rPr>
        <w:t xml:space="preserve"> тыс. рублей, на </w:t>
      </w:r>
      <w:r w:rsidR="00E40B09" w:rsidRPr="00AE4EFF">
        <w:rPr>
          <w:i/>
          <w:sz w:val="28"/>
          <w:szCs w:val="28"/>
        </w:rPr>
        <w:t>2021-2022 – 0,0</w:t>
      </w:r>
      <w:r w:rsidR="00E40B09" w:rsidRPr="00AE4EFF">
        <w:rPr>
          <w:b w:val="0"/>
          <w:i/>
          <w:sz w:val="28"/>
          <w:szCs w:val="28"/>
        </w:rPr>
        <w:t xml:space="preserve"> тыс. рубле</w:t>
      </w:r>
      <w:r w:rsidR="005145CD">
        <w:rPr>
          <w:b w:val="0"/>
          <w:i/>
          <w:sz w:val="28"/>
          <w:szCs w:val="28"/>
        </w:rPr>
        <w:t>й:</w:t>
      </w:r>
    </w:p>
    <w:p w:rsidR="00E40B09" w:rsidRPr="005145CD" w:rsidRDefault="00DC5788" w:rsidP="00B37226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5145CD">
        <w:rPr>
          <w:b w:val="0"/>
          <w:sz w:val="28"/>
          <w:szCs w:val="28"/>
        </w:rPr>
        <w:t xml:space="preserve">- 1 068,380 тыс. рублей – субсидия на реализацию областного закона от 15.01.2018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и письмом комитета по местному самоуправлению, межнациональным и межконфессиональным отношениям Ленинградской области; </w:t>
      </w:r>
    </w:p>
    <w:p w:rsidR="00DC5788" w:rsidRPr="005145CD" w:rsidRDefault="00DC1B0B" w:rsidP="00B3722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145CD">
        <w:rPr>
          <w:sz w:val="28"/>
          <w:szCs w:val="28"/>
        </w:rPr>
        <w:t xml:space="preserve">- </w:t>
      </w:r>
      <w:r w:rsidR="00DC5788" w:rsidRPr="005145CD">
        <w:rPr>
          <w:sz w:val="28"/>
          <w:szCs w:val="28"/>
        </w:rPr>
        <w:t>3,520</w:t>
      </w:r>
      <w:r w:rsidRPr="005145CD">
        <w:rPr>
          <w:sz w:val="28"/>
          <w:szCs w:val="28"/>
        </w:rPr>
        <w:t xml:space="preserve"> тыс. руб. – субвенция на профилактику административных правонарушений из </w:t>
      </w:r>
      <w:r w:rsidR="00B642B9" w:rsidRPr="005145CD">
        <w:rPr>
          <w:sz w:val="28"/>
          <w:szCs w:val="28"/>
        </w:rPr>
        <w:t xml:space="preserve">областного </w:t>
      </w:r>
      <w:r w:rsidRPr="005145CD">
        <w:rPr>
          <w:sz w:val="28"/>
          <w:szCs w:val="28"/>
        </w:rPr>
        <w:t>бюджета Ленинградской области</w:t>
      </w:r>
      <w:r w:rsidR="00DC5788" w:rsidRPr="005145CD">
        <w:rPr>
          <w:sz w:val="28"/>
          <w:szCs w:val="28"/>
        </w:rPr>
        <w:t>.</w:t>
      </w:r>
    </w:p>
    <w:p w:rsidR="00DC5788" w:rsidRPr="005145CD" w:rsidRDefault="00DC5788" w:rsidP="00B37226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5145CD">
        <w:rPr>
          <w:b w:val="0"/>
          <w:sz w:val="28"/>
          <w:szCs w:val="28"/>
        </w:rPr>
        <w:t>Отмечается, что согласно распределению субвенций бюджетам муниципальных образований Ленинградской области на осуществление отдельных государственных</w:t>
      </w:r>
      <w:r w:rsidR="00E43F82" w:rsidRPr="005145CD">
        <w:rPr>
          <w:b w:val="0"/>
          <w:sz w:val="28"/>
          <w:szCs w:val="28"/>
        </w:rPr>
        <w:t xml:space="preserve"> полномочий</w:t>
      </w:r>
      <w:r w:rsidRPr="005145CD">
        <w:rPr>
          <w:b w:val="0"/>
          <w:sz w:val="28"/>
          <w:szCs w:val="28"/>
        </w:rPr>
        <w:t xml:space="preserve">  Ленинградской области</w:t>
      </w:r>
      <w:r w:rsidR="00E43F82" w:rsidRPr="005145CD">
        <w:rPr>
          <w:b w:val="0"/>
          <w:sz w:val="28"/>
          <w:szCs w:val="28"/>
        </w:rPr>
        <w:t xml:space="preserve"> в сфере </w:t>
      </w:r>
      <w:r w:rsidR="00E43F82" w:rsidRPr="005145CD">
        <w:rPr>
          <w:b w:val="0"/>
          <w:sz w:val="28"/>
          <w:szCs w:val="28"/>
        </w:rPr>
        <w:lastRenderedPageBreak/>
        <w:t>административных правоотношений на 2020 год и на плановый период 2021 и 2022 годов</w:t>
      </w:r>
      <w:r w:rsidRPr="005145CD">
        <w:rPr>
          <w:b w:val="0"/>
          <w:sz w:val="28"/>
          <w:szCs w:val="28"/>
        </w:rPr>
        <w:t xml:space="preserve"> (</w:t>
      </w:r>
      <w:r w:rsidR="003A14EA" w:rsidRPr="005145CD">
        <w:rPr>
          <w:b w:val="0"/>
          <w:i/>
          <w:sz w:val="28"/>
          <w:szCs w:val="28"/>
        </w:rPr>
        <w:t>приложение 16 Областного закона Ленинградской области от 04 декабря 2019 года № 94-оз "Об областном бюджете Ленинградской области на 2020 год и на плановый период 2021 и 2022 годов"</w:t>
      </w:r>
      <w:r w:rsidRPr="005145CD">
        <w:rPr>
          <w:b w:val="0"/>
          <w:bCs w:val="0"/>
          <w:sz w:val="28"/>
          <w:szCs w:val="28"/>
        </w:rPr>
        <w:t>)</w:t>
      </w:r>
      <w:r w:rsidRPr="005145CD">
        <w:rPr>
          <w:b w:val="0"/>
          <w:sz w:val="28"/>
          <w:szCs w:val="28"/>
        </w:rPr>
        <w:t xml:space="preserve"> размер субсидии составляет: на 2020</w:t>
      </w:r>
      <w:r w:rsidR="00F85B51" w:rsidRPr="005145CD">
        <w:rPr>
          <w:b w:val="0"/>
          <w:sz w:val="28"/>
          <w:szCs w:val="28"/>
        </w:rPr>
        <w:t>-2022</w:t>
      </w:r>
      <w:r w:rsidRPr="005145CD">
        <w:rPr>
          <w:b w:val="0"/>
          <w:sz w:val="28"/>
          <w:szCs w:val="28"/>
        </w:rPr>
        <w:t xml:space="preserve"> год</w:t>
      </w:r>
      <w:r w:rsidR="00F85B51" w:rsidRPr="005145CD">
        <w:rPr>
          <w:b w:val="0"/>
          <w:sz w:val="28"/>
          <w:szCs w:val="28"/>
        </w:rPr>
        <w:t>ы</w:t>
      </w:r>
      <w:r w:rsidRPr="005145CD">
        <w:rPr>
          <w:b w:val="0"/>
          <w:sz w:val="28"/>
          <w:szCs w:val="28"/>
        </w:rPr>
        <w:t xml:space="preserve"> -</w:t>
      </w:r>
      <w:r w:rsidR="003A14EA" w:rsidRPr="005145CD">
        <w:rPr>
          <w:b w:val="0"/>
          <w:sz w:val="28"/>
          <w:szCs w:val="28"/>
        </w:rPr>
        <w:t xml:space="preserve"> </w:t>
      </w:r>
      <w:r w:rsidR="00F85B51" w:rsidRPr="005145CD">
        <w:rPr>
          <w:b w:val="0"/>
          <w:sz w:val="28"/>
          <w:szCs w:val="28"/>
        </w:rPr>
        <w:t>3,5</w:t>
      </w:r>
      <w:r w:rsidRPr="005145CD">
        <w:rPr>
          <w:b w:val="0"/>
          <w:sz w:val="28"/>
          <w:szCs w:val="28"/>
        </w:rPr>
        <w:t xml:space="preserve"> тыс. рублей</w:t>
      </w:r>
      <w:r w:rsidR="00F85B51" w:rsidRPr="005145CD">
        <w:rPr>
          <w:b w:val="0"/>
          <w:sz w:val="28"/>
          <w:szCs w:val="28"/>
        </w:rPr>
        <w:t>.</w:t>
      </w:r>
    </w:p>
    <w:p w:rsidR="00DC1B0B" w:rsidRPr="005145CD" w:rsidRDefault="00F85B51" w:rsidP="00B37226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145CD">
        <w:rPr>
          <w:i/>
          <w:sz w:val="28"/>
          <w:szCs w:val="28"/>
        </w:rPr>
        <w:t xml:space="preserve">Таким образом, субвенции бюджетам городских поселений на выполнение передаваемых полномочий субъектов Российской Федерации (в сфере административных правонарушений) завышены на 0,02 тыс. рублей. </w:t>
      </w:r>
    </w:p>
    <w:p w:rsidR="00944A18" w:rsidRPr="005145CD" w:rsidRDefault="00944A18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145CD">
        <w:rPr>
          <w:sz w:val="28"/>
          <w:szCs w:val="28"/>
        </w:rPr>
        <w:t xml:space="preserve">- </w:t>
      </w:r>
      <w:r w:rsidR="00DD4262" w:rsidRPr="005145CD">
        <w:rPr>
          <w:sz w:val="28"/>
          <w:szCs w:val="28"/>
        </w:rPr>
        <w:t>281,4</w:t>
      </w:r>
      <w:r w:rsidRPr="005145CD">
        <w:rPr>
          <w:sz w:val="28"/>
          <w:szCs w:val="28"/>
        </w:rPr>
        <w:t xml:space="preserve"> тыс. руб. – субвенция на осуществление первичного воинского учета из </w:t>
      </w:r>
      <w:r w:rsidR="00B642B9" w:rsidRPr="005145CD">
        <w:rPr>
          <w:sz w:val="28"/>
          <w:szCs w:val="28"/>
        </w:rPr>
        <w:t xml:space="preserve">областного </w:t>
      </w:r>
      <w:r w:rsidR="00112733" w:rsidRPr="005145CD">
        <w:rPr>
          <w:sz w:val="28"/>
          <w:szCs w:val="28"/>
        </w:rPr>
        <w:t>бюджета Ленинградской области;</w:t>
      </w:r>
    </w:p>
    <w:p w:rsidR="00112733" w:rsidRPr="005145CD" w:rsidRDefault="00112733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145CD">
        <w:rPr>
          <w:sz w:val="28"/>
          <w:szCs w:val="28"/>
        </w:rPr>
        <w:t>- 1 300,00 тыс. руб. – прочие субсидии бюджетам городских поселений (поддержка развития инфраструктуры).</w:t>
      </w:r>
    </w:p>
    <w:p w:rsidR="00AC3022" w:rsidRPr="005145CD" w:rsidRDefault="00AC3022" w:rsidP="007139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71397A" w:rsidRPr="005145CD" w:rsidRDefault="006915E8" w:rsidP="004B30BB">
      <w:pPr>
        <w:shd w:val="clear" w:color="auto" w:fill="EEECE1" w:themeFill="background2"/>
        <w:tabs>
          <w:tab w:val="left" w:pos="993"/>
        </w:tabs>
        <w:spacing w:line="276" w:lineRule="auto"/>
        <w:jc w:val="both"/>
        <w:rPr>
          <w:b/>
          <w:sz w:val="28"/>
          <w:szCs w:val="28"/>
        </w:rPr>
      </w:pPr>
      <w:r w:rsidRPr="005145CD">
        <w:rPr>
          <w:b/>
          <w:sz w:val="28"/>
          <w:szCs w:val="28"/>
        </w:rPr>
        <w:t>4</w:t>
      </w:r>
      <w:r w:rsidR="0055718B" w:rsidRPr="005145CD">
        <w:rPr>
          <w:b/>
          <w:sz w:val="28"/>
          <w:szCs w:val="28"/>
        </w:rPr>
        <w:t>.3</w:t>
      </w:r>
      <w:r w:rsidRPr="005145CD">
        <w:rPr>
          <w:b/>
          <w:sz w:val="28"/>
          <w:szCs w:val="28"/>
        </w:rPr>
        <w:t>.</w:t>
      </w:r>
      <w:r w:rsidR="0055718B" w:rsidRPr="005145CD">
        <w:rPr>
          <w:b/>
          <w:sz w:val="28"/>
          <w:szCs w:val="28"/>
        </w:rPr>
        <w:t xml:space="preserve"> Результаты проверки и анализа формирования расходов бюджета на 20</w:t>
      </w:r>
      <w:r w:rsidR="00C57D74" w:rsidRPr="005145CD">
        <w:rPr>
          <w:b/>
          <w:sz w:val="28"/>
          <w:szCs w:val="28"/>
        </w:rPr>
        <w:t>20</w:t>
      </w:r>
      <w:r w:rsidR="0055718B" w:rsidRPr="005145CD">
        <w:rPr>
          <w:b/>
          <w:sz w:val="28"/>
          <w:szCs w:val="28"/>
        </w:rPr>
        <w:t xml:space="preserve"> год</w:t>
      </w:r>
    </w:p>
    <w:p w:rsidR="0055718B" w:rsidRPr="00F071DA" w:rsidRDefault="0055718B" w:rsidP="008C50BD">
      <w:pPr>
        <w:tabs>
          <w:tab w:val="left" w:pos="993"/>
        </w:tabs>
        <w:spacing w:line="276" w:lineRule="auto"/>
        <w:jc w:val="both"/>
        <w:rPr>
          <w:color w:val="FF0000"/>
          <w:sz w:val="28"/>
          <w:szCs w:val="28"/>
        </w:rPr>
      </w:pPr>
    </w:p>
    <w:p w:rsidR="005A64FA" w:rsidRPr="005145CD" w:rsidRDefault="0077484D" w:rsidP="00D87586">
      <w:pPr>
        <w:tabs>
          <w:tab w:val="left" w:pos="993"/>
        </w:tabs>
        <w:spacing w:line="276" w:lineRule="auto"/>
        <w:ind w:firstLine="567"/>
        <w:jc w:val="both"/>
        <w:rPr>
          <w:i/>
          <w:sz w:val="28"/>
          <w:szCs w:val="28"/>
        </w:rPr>
      </w:pPr>
      <w:r w:rsidRPr="005145CD">
        <w:rPr>
          <w:sz w:val="28"/>
          <w:szCs w:val="28"/>
        </w:rPr>
        <w:t>Общий объем планируемых расходов бюджета поселения на 20</w:t>
      </w:r>
      <w:r w:rsidR="00C57D74" w:rsidRPr="005145CD">
        <w:rPr>
          <w:sz w:val="28"/>
          <w:szCs w:val="28"/>
        </w:rPr>
        <w:t>20</w:t>
      </w:r>
      <w:r w:rsidRPr="005145CD">
        <w:rPr>
          <w:sz w:val="28"/>
          <w:szCs w:val="28"/>
        </w:rPr>
        <w:t xml:space="preserve"> год по сравнению с показателями расходов бюджета 20</w:t>
      </w:r>
      <w:r w:rsidR="00C57D74" w:rsidRPr="005145CD">
        <w:rPr>
          <w:sz w:val="28"/>
          <w:szCs w:val="28"/>
        </w:rPr>
        <w:t>19</w:t>
      </w:r>
      <w:r w:rsidRPr="005145CD">
        <w:rPr>
          <w:sz w:val="28"/>
          <w:szCs w:val="28"/>
        </w:rPr>
        <w:t xml:space="preserve"> года в первоначальной редакции уменьшается </w:t>
      </w:r>
      <w:proofErr w:type="gramStart"/>
      <w:r w:rsidRPr="005145CD">
        <w:rPr>
          <w:sz w:val="28"/>
          <w:szCs w:val="28"/>
        </w:rPr>
        <w:t xml:space="preserve">на  </w:t>
      </w:r>
      <w:r w:rsidR="00C57D74" w:rsidRPr="005145CD">
        <w:rPr>
          <w:sz w:val="28"/>
          <w:szCs w:val="28"/>
        </w:rPr>
        <w:t>24</w:t>
      </w:r>
      <w:proofErr w:type="gramEnd"/>
      <w:r w:rsidR="00C57D74" w:rsidRPr="005145CD">
        <w:rPr>
          <w:sz w:val="28"/>
          <w:szCs w:val="28"/>
        </w:rPr>
        <w:t>,8</w:t>
      </w:r>
      <w:r w:rsidRPr="005145CD">
        <w:rPr>
          <w:sz w:val="28"/>
          <w:szCs w:val="28"/>
        </w:rPr>
        <w:t xml:space="preserve">% и составляет </w:t>
      </w:r>
      <w:r w:rsidR="00C57D74" w:rsidRPr="005145CD">
        <w:rPr>
          <w:sz w:val="28"/>
          <w:szCs w:val="28"/>
        </w:rPr>
        <w:t>35 721,5</w:t>
      </w:r>
      <w:r w:rsidRPr="005145CD">
        <w:rPr>
          <w:sz w:val="28"/>
          <w:szCs w:val="28"/>
        </w:rPr>
        <w:t xml:space="preserve"> тыс. р</w:t>
      </w:r>
      <w:r w:rsidR="005A64FA" w:rsidRPr="005145CD">
        <w:rPr>
          <w:sz w:val="28"/>
          <w:szCs w:val="28"/>
        </w:rPr>
        <w:t>ублей (</w:t>
      </w:r>
      <w:r w:rsidR="005A64FA" w:rsidRPr="005145CD">
        <w:rPr>
          <w:i/>
          <w:sz w:val="28"/>
          <w:szCs w:val="28"/>
        </w:rPr>
        <w:t>Таблица 5).</w:t>
      </w:r>
      <w:r w:rsidRPr="005145CD">
        <w:rPr>
          <w:i/>
          <w:sz w:val="28"/>
          <w:szCs w:val="28"/>
        </w:rPr>
        <w:t xml:space="preserve"> </w:t>
      </w:r>
    </w:p>
    <w:p w:rsidR="00D87586" w:rsidRPr="005145CD" w:rsidRDefault="00D87586" w:rsidP="00B37226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5145CD">
        <w:rPr>
          <w:sz w:val="28"/>
          <w:szCs w:val="28"/>
        </w:rPr>
        <w:t>Наибольший удельный вес в расходах бюджета Рябовского городского поселения в 20</w:t>
      </w:r>
      <w:r w:rsidR="00C57D74" w:rsidRPr="005145CD">
        <w:rPr>
          <w:sz w:val="28"/>
          <w:szCs w:val="28"/>
        </w:rPr>
        <w:t>20</w:t>
      </w:r>
      <w:r w:rsidRPr="005145CD">
        <w:rPr>
          <w:sz w:val="28"/>
          <w:szCs w:val="28"/>
        </w:rPr>
        <w:t xml:space="preserve"> году занимают расходы на жилищно-коммунальное хозяйство – </w:t>
      </w:r>
      <w:r w:rsidR="00C57D74" w:rsidRPr="005145CD">
        <w:rPr>
          <w:sz w:val="28"/>
          <w:szCs w:val="28"/>
        </w:rPr>
        <w:t>28,6</w:t>
      </w:r>
      <w:r w:rsidRPr="005145CD">
        <w:rPr>
          <w:sz w:val="28"/>
          <w:szCs w:val="28"/>
        </w:rPr>
        <w:t xml:space="preserve">%; культура, кинематография – </w:t>
      </w:r>
      <w:r w:rsidR="00C57D74" w:rsidRPr="005145CD">
        <w:rPr>
          <w:sz w:val="28"/>
          <w:szCs w:val="28"/>
        </w:rPr>
        <w:t>27,4</w:t>
      </w:r>
      <w:r w:rsidRPr="005145CD">
        <w:rPr>
          <w:sz w:val="28"/>
          <w:szCs w:val="28"/>
        </w:rPr>
        <w:t>%; об</w:t>
      </w:r>
      <w:r w:rsidR="0007071E" w:rsidRPr="005145CD">
        <w:rPr>
          <w:sz w:val="28"/>
          <w:szCs w:val="28"/>
        </w:rPr>
        <w:t xml:space="preserve">щегосударственные вопросы – </w:t>
      </w:r>
      <w:r w:rsidR="00C57D74" w:rsidRPr="005145CD">
        <w:rPr>
          <w:sz w:val="28"/>
          <w:szCs w:val="28"/>
        </w:rPr>
        <w:t>26,4</w:t>
      </w:r>
      <w:r w:rsidR="0007071E" w:rsidRPr="005145CD">
        <w:rPr>
          <w:sz w:val="28"/>
          <w:szCs w:val="28"/>
        </w:rPr>
        <w:t>%.</w:t>
      </w:r>
      <w:r w:rsidR="00B37226">
        <w:rPr>
          <w:sz w:val="28"/>
          <w:szCs w:val="28"/>
        </w:rPr>
        <w:t xml:space="preserve"> </w:t>
      </w:r>
      <w:r w:rsidR="0007071E" w:rsidRPr="005145CD">
        <w:rPr>
          <w:sz w:val="28"/>
          <w:szCs w:val="28"/>
        </w:rPr>
        <w:t>У</w:t>
      </w:r>
      <w:r w:rsidRPr="005145CD">
        <w:rPr>
          <w:sz w:val="28"/>
          <w:szCs w:val="28"/>
        </w:rPr>
        <w:t>величение бюджетных ассигнован</w:t>
      </w:r>
      <w:r w:rsidR="0007071E" w:rsidRPr="005145CD">
        <w:rPr>
          <w:sz w:val="28"/>
          <w:szCs w:val="28"/>
        </w:rPr>
        <w:t>ий на 20</w:t>
      </w:r>
      <w:r w:rsidR="00C57D74" w:rsidRPr="005145CD">
        <w:rPr>
          <w:sz w:val="28"/>
          <w:szCs w:val="28"/>
        </w:rPr>
        <w:t>20</w:t>
      </w:r>
      <w:r w:rsidRPr="005145CD">
        <w:rPr>
          <w:sz w:val="28"/>
          <w:szCs w:val="28"/>
        </w:rPr>
        <w:t xml:space="preserve"> год предусма</w:t>
      </w:r>
      <w:r w:rsidR="00930085" w:rsidRPr="005145CD">
        <w:rPr>
          <w:sz w:val="28"/>
          <w:szCs w:val="28"/>
        </w:rPr>
        <w:t xml:space="preserve">тривается по всем разделам, кроме жилищно-коммунального хозяйства, культуры и кинематографии. </w:t>
      </w:r>
    </w:p>
    <w:p w:rsidR="00930085" w:rsidRPr="00F071DA" w:rsidRDefault="00930085" w:rsidP="005145CD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  <w:sectPr w:rsidR="00930085" w:rsidRPr="00F071DA" w:rsidSect="00906686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tbl>
      <w:tblPr>
        <w:tblW w:w="15309" w:type="dxa"/>
        <w:tblInd w:w="-366" w:type="dxa"/>
        <w:tblLayout w:type="fixed"/>
        <w:tblLook w:val="04A0" w:firstRow="1" w:lastRow="0" w:firstColumn="1" w:lastColumn="0" w:noHBand="0" w:noVBand="1"/>
      </w:tblPr>
      <w:tblGrid>
        <w:gridCol w:w="1985"/>
        <w:gridCol w:w="888"/>
        <w:gridCol w:w="1625"/>
        <w:gridCol w:w="857"/>
        <w:gridCol w:w="174"/>
        <w:gridCol w:w="1060"/>
        <w:gridCol w:w="1066"/>
        <w:gridCol w:w="794"/>
        <w:gridCol w:w="482"/>
        <w:gridCol w:w="1134"/>
        <w:gridCol w:w="36"/>
        <w:gridCol w:w="956"/>
        <w:gridCol w:w="904"/>
        <w:gridCol w:w="230"/>
        <w:gridCol w:w="992"/>
        <w:gridCol w:w="1134"/>
        <w:gridCol w:w="992"/>
      </w:tblGrid>
      <w:tr w:rsidR="005145CD" w:rsidRPr="005145CD" w:rsidTr="00930085">
        <w:trPr>
          <w:trHeight w:val="300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D74" w:rsidRPr="005145CD" w:rsidRDefault="00C57D74">
            <w:pPr>
              <w:jc w:val="center"/>
              <w:rPr>
                <w:i/>
                <w:iCs/>
              </w:rPr>
            </w:pPr>
            <w:r w:rsidRPr="005145CD">
              <w:rPr>
                <w:i/>
                <w:iCs/>
              </w:rPr>
              <w:lastRenderedPageBreak/>
              <w:t>Анализ расходов бюджета Рябовского городского поселения за 2019-2022 годы</w:t>
            </w:r>
          </w:p>
        </w:tc>
      </w:tr>
      <w:tr w:rsidR="005145CD" w:rsidRPr="005145CD" w:rsidTr="00930085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D74" w:rsidRPr="005145CD" w:rsidRDefault="00C57D74">
            <w:r w:rsidRPr="005145CD">
              <w:t>Таблица 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D74" w:rsidRPr="005145CD" w:rsidRDefault="00C57D74">
            <w:pPr>
              <w:rPr>
                <w:rFonts w:ascii="Calibri" w:hAnsi="Calibri" w:cs="Calibri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D74" w:rsidRPr="005145CD" w:rsidRDefault="00C57D74">
            <w:pPr>
              <w:rPr>
                <w:rFonts w:ascii="Calibri" w:hAnsi="Calibri" w:cs="Calibri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D74" w:rsidRPr="005145CD" w:rsidRDefault="00C57D74">
            <w:pPr>
              <w:rPr>
                <w:rFonts w:ascii="Calibri" w:hAnsi="Calibri" w:cs="Calibri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D74" w:rsidRPr="005145CD" w:rsidRDefault="00C57D74">
            <w:pPr>
              <w:rPr>
                <w:rFonts w:ascii="Calibri" w:hAnsi="Calibri" w:cs="Calibri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D74" w:rsidRPr="005145CD" w:rsidRDefault="00C57D74">
            <w:pPr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D74" w:rsidRPr="005145CD" w:rsidRDefault="00C57D74">
            <w:pPr>
              <w:rPr>
                <w:rFonts w:ascii="Calibri" w:hAnsi="Calibri" w:cs="Calibri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D74" w:rsidRPr="005145CD" w:rsidRDefault="00C57D74">
            <w:pPr>
              <w:rPr>
                <w:rFonts w:ascii="Calibri" w:hAnsi="Calibri" w:cs="Calibr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D74" w:rsidRPr="005145CD" w:rsidRDefault="00C57D74">
            <w:pPr>
              <w:rPr>
                <w:rFonts w:ascii="Calibri" w:hAnsi="Calibri" w:cs="Calibri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D74" w:rsidRPr="005145CD" w:rsidRDefault="00C57D74">
            <w:pPr>
              <w:rPr>
                <w:rFonts w:ascii="Calibri" w:hAnsi="Calibri" w:cs="Calibri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D74" w:rsidRPr="005145CD" w:rsidRDefault="00C57D7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D74" w:rsidRPr="005145CD" w:rsidRDefault="00C57D74">
            <w:pPr>
              <w:jc w:val="center"/>
            </w:pPr>
            <w:r w:rsidRPr="005145CD">
              <w:t>тыс. рублей</w:t>
            </w:r>
          </w:p>
        </w:tc>
      </w:tr>
      <w:tr w:rsidR="005145CD" w:rsidRPr="005145CD" w:rsidTr="00930085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Наименование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Раздел</w:t>
            </w:r>
          </w:p>
        </w:tc>
        <w:tc>
          <w:tcPr>
            <w:tcW w:w="478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2019 год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2020 год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7D74" w:rsidRPr="005145CD" w:rsidRDefault="00C57D74">
            <w:pPr>
              <w:jc w:val="center"/>
            </w:pPr>
            <w:r w:rsidRPr="005145CD">
              <w:t>2021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7D74" w:rsidRPr="005145CD" w:rsidRDefault="00C57D74">
            <w:pPr>
              <w:jc w:val="center"/>
            </w:pPr>
            <w:r w:rsidRPr="005145CD">
              <w:t>2022 год</w:t>
            </w:r>
          </w:p>
        </w:tc>
      </w:tr>
      <w:tr w:rsidR="005145CD" w:rsidRPr="005145CD" w:rsidTr="00930085">
        <w:trPr>
          <w:trHeight w:val="12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/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D74" w:rsidRPr="005145CD" w:rsidRDefault="00C57D74"/>
        </w:tc>
        <w:tc>
          <w:tcPr>
            <w:tcW w:w="1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первоначальная редакция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Доля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уточненная редакция от 05.11.2019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Доля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 xml:space="preserve">Проект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Темп роста к первоначальной редакции 2019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 xml:space="preserve">Доля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 xml:space="preserve">Проект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 xml:space="preserve">Доля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 xml:space="preserve">Проект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 xml:space="preserve">Доля </w:t>
            </w:r>
          </w:p>
        </w:tc>
      </w:tr>
      <w:tr w:rsidR="005145CD" w:rsidRPr="005145CD" w:rsidTr="00930085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r w:rsidRPr="005145CD"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0100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9 182,1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19,3%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9 146,2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16,7%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9 417,2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  <w:rPr>
                <w:b/>
                <w:bCs/>
              </w:rPr>
            </w:pPr>
            <w:r w:rsidRPr="005145CD">
              <w:rPr>
                <w:b/>
                <w:bCs/>
              </w:rPr>
              <w:t>102,6%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26,4%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9 252,2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25,9%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9 252,2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30,2%</w:t>
            </w:r>
          </w:p>
        </w:tc>
      </w:tr>
      <w:tr w:rsidR="005145CD" w:rsidRPr="005145CD" w:rsidTr="00930085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r w:rsidRPr="005145CD">
              <w:t xml:space="preserve">Национальная оборона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0200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278,3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0,6%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278,3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0,5%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  <w:rPr>
                <w:b/>
                <w:bCs/>
              </w:rPr>
            </w:pPr>
            <w:r w:rsidRPr="005145CD">
              <w:rPr>
                <w:b/>
                <w:bCs/>
              </w:rPr>
              <w:t>101,1%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0,8%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х</w:t>
            </w:r>
          </w:p>
        </w:tc>
      </w:tr>
      <w:tr w:rsidR="005145CD" w:rsidRPr="005145CD" w:rsidTr="00930085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r w:rsidRPr="005145CD"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0300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259,1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0,5%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309,1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0,6%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  <w:rPr>
                <w:b/>
                <w:bCs/>
              </w:rPr>
            </w:pPr>
            <w:r w:rsidRPr="005145CD">
              <w:rPr>
                <w:b/>
                <w:bCs/>
              </w:rPr>
              <w:t>105,4%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0,8%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397,3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1,3%</w:t>
            </w:r>
          </w:p>
        </w:tc>
      </w:tr>
      <w:tr w:rsidR="005145CD" w:rsidRPr="005145CD" w:rsidTr="00930085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r w:rsidRPr="005145CD">
              <w:t>Национальная экономика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0400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2 729,7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5,8%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2 679,9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4,9%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4 094,3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  <w:rPr>
                <w:b/>
                <w:bCs/>
              </w:rPr>
            </w:pPr>
            <w:r w:rsidRPr="005145CD">
              <w:rPr>
                <w:b/>
                <w:bCs/>
              </w:rPr>
              <w:t>150,0%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11,5%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2 491,9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7,0%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2 081,9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6,8%</w:t>
            </w:r>
          </w:p>
        </w:tc>
      </w:tr>
      <w:tr w:rsidR="005145CD" w:rsidRPr="005145CD" w:rsidTr="00930085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r w:rsidRPr="005145CD"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0500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23 875,3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50,3%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31 400,0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57,4%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10 230,3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  <w:rPr>
                <w:b/>
                <w:bCs/>
              </w:rPr>
            </w:pPr>
            <w:r w:rsidRPr="005145CD">
              <w:rPr>
                <w:b/>
                <w:bCs/>
              </w:rPr>
              <w:t>42,8%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28,6%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12 656,0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35,4%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8 109,0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26,5%</w:t>
            </w:r>
          </w:p>
        </w:tc>
      </w:tr>
      <w:tr w:rsidR="005145CD" w:rsidRPr="005145CD" w:rsidTr="0093008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r w:rsidRPr="005145CD">
              <w:t>Образование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0700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148,0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0,3%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0,3%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  <w:rPr>
                <w:b/>
                <w:bCs/>
              </w:rPr>
            </w:pPr>
            <w:r w:rsidRPr="005145CD">
              <w:rPr>
                <w:b/>
                <w:bCs/>
              </w:rPr>
              <w:t>116,2%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0,5%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0,6%</w:t>
            </w:r>
          </w:p>
        </w:tc>
      </w:tr>
      <w:tr w:rsidR="005145CD" w:rsidRPr="005145CD" w:rsidTr="00930085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r w:rsidRPr="005145CD">
              <w:t>Культура и кинематография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0800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10 039,6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21,1%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9 825,8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17,9%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9 791,1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  <w:rPr>
                <w:b/>
                <w:bCs/>
              </w:rPr>
            </w:pPr>
            <w:r w:rsidRPr="005145CD">
              <w:rPr>
                <w:b/>
                <w:bCs/>
              </w:rPr>
              <w:t>97,5%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27,4%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9 482,5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26,6%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9 636,9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31,4%</w:t>
            </w:r>
          </w:p>
        </w:tc>
      </w:tr>
      <w:tr w:rsidR="005145CD" w:rsidRPr="005145CD" w:rsidTr="00930085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r w:rsidRPr="005145CD">
              <w:t>Социальная политика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1000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446,3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0,9%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446,3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0,8%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468,6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  <w:rPr>
                <w:b/>
                <w:bCs/>
              </w:rPr>
            </w:pPr>
            <w:r w:rsidRPr="005145CD">
              <w:rPr>
                <w:b/>
                <w:bCs/>
              </w:rPr>
              <w:t>105,0%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1,3%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468,6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468,6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1,5%</w:t>
            </w:r>
          </w:p>
        </w:tc>
      </w:tr>
      <w:tr w:rsidR="005145CD" w:rsidRPr="005145CD" w:rsidTr="00930085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r w:rsidRPr="005145CD">
              <w:t>Физическая культура и спорт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1100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514,4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1,1%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514,4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0,9%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993,5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  <w:rPr>
                <w:b/>
                <w:bCs/>
              </w:rPr>
            </w:pPr>
            <w:r w:rsidRPr="005145CD">
              <w:rPr>
                <w:b/>
                <w:bCs/>
              </w:rPr>
              <w:t>193,1%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2,8%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529,8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1,7%</w:t>
            </w:r>
          </w:p>
        </w:tc>
      </w:tr>
      <w:tr w:rsidR="005145CD" w:rsidRPr="005145CD" w:rsidTr="00930085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r w:rsidRPr="005145CD"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х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  <w:rPr>
                <w:b/>
                <w:bCs/>
              </w:rPr>
            </w:pPr>
            <w:r w:rsidRPr="005145CD">
              <w:rPr>
                <w:b/>
                <w:bCs/>
              </w:rPr>
              <w:t>47 472,7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100,0%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  <w:rPr>
                <w:b/>
                <w:bCs/>
              </w:rPr>
            </w:pPr>
            <w:r w:rsidRPr="005145CD">
              <w:rPr>
                <w:b/>
                <w:bCs/>
              </w:rPr>
              <w:t>54 748,0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100,0%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D74" w:rsidRPr="005145CD" w:rsidRDefault="00C57D74">
            <w:pPr>
              <w:jc w:val="center"/>
              <w:rPr>
                <w:b/>
                <w:bCs/>
              </w:rPr>
            </w:pPr>
            <w:r w:rsidRPr="005145CD">
              <w:rPr>
                <w:b/>
                <w:bCs/>
              </w:rPr>
              <w:t>35 721,5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  <w:rPr>
                <w:b/>
                <w:bCs/>
              </w:rPr>
            </w:pPr>
            <w:r w:rsidRPr="005145CD">
              <w:rPr>
                <w:b/>
                <w:bCs/>
              </w:rPr>
              <w:t>75,2%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100,0%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  <w:rPr>
                <w:b/>
                <w:bCs/>
              </w:rPr>
            </w:pPr>
            <w:r w:rsidRPr="005145CD">
              <w:rPr>
                <w:b/>
                <w:bCs/>
              </w:rPr>
              <w:t>35 713,5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  <w:rPr>
                <w:b/>
                <w:bCs/>
              </w:rPr>
            </w:pPr>
            <w:r w:rsidRPr="005145CD">
              <w:rPr>
                <w:b/>
                <w:bCs/>
              </w:rPr>
              <w:t>30 652,4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D74" w:rsidRPr="005145CD" w:rsidRDefault="00C57D74">
            <w:pPr>
              <w:jc w:val="center"/>
            </w:pPr>
            <w:r w:rsidRPr="005145CD">
              <w:t>100,0%</w:t>
            </w:r>
          </w:p>
        </w:tc>
      </w:tr>
    </w:tbl>
    <w:p w:rsidR="005A64FA" w:rsidRPr="00F071DA" w:rsidRDefault="005A64FA" w:rsidP="008C50BD">
      <w:pPr>
        <w:tabs>
          <w:tab w:val="left" w:pos="993"/>
        </w:tabs>
        <w:spacing w:line="276" w:lineRule="auto"/>
        <w:jc w:val="both"/>
        <w:rPr>
          <w:color w:val="FF0000"/>
          <w:sz w:val="28"/>
          <w:szCs w:val="28"/>
        </w:rPr>
      </w:pPr>
    </w:p>
    <w:p w:rsidR="00C21CF2" w:rsidRPr="00F071DA" w:rsidRDefault="00C21CF2" w:rsidP="008C50BD">
      <w:pPr>
        <w:tabs>
          <w:tab w:val="left" w:pos="993"/>
        </w:tabs>
        <w:spacing w:line="276" w:lineRule="auto"/>
        <w:jc w:val="both"/>
        <w:rPr>
          <w:color w:val="FF0000"/>
          <w:sz w:val="28"/>
          <w:szCs w:val="28"/>
        </w:rPr>
      </w:pPr>
    </w:p>
    <w:p w:rsidR="00C21CF2" w:rsidRPr="00F071DA" w:rsidRDefault="00C21CF2" w:rsidP="008C50BD">
      <w:pPr>
        <w:tabs>
          <w:tab w:val="left" w:pos="993"/>
        </w:tabs>
        <w:spacing w:line="276" w:lineRule="auto"/>
        <w:jc w:val="both"/>
        <w:rPr>
          <w:color w:val="FF0000"/>
          <w:sz w:val="28"/>
          <w:szCs w:val="28"/>
        </w:rPr>
        <w:sectPr w:rsidR="00C21CF2" w:rsidRPr="00F071DA" w:rsidSect="005A64F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984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48"/>
        <w:gridCol w:w="744"/>
        <w:gridCol w:w="850"/>
        <w:gridCol w:w="155"/>
        <w:gridCol w:w="696"/>
        <w:gridCol w:w="850"/>
        <w:gridCol w:w="203"/>
        <w:gridCol w:w="790"/>
        <w:gridCol w:w="850"/>
        <w:gridCol w:w="535"/>
        <w:gridCol w:w="457"/>
        <w:gridCol w:w="993"/>
        <w:gridCol w:w="1134"/>
      </w:tblGrid>
      <w:tr w:rsidR="00731DD9" w:rsidRPr="00731DD9" w:rsidTr="00532C82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lastRenderedPageBreak/>
              <w:t>Таблица 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6C6" w:rsidRPr="00731DD9" w:rsidRDefault="00CC56C6" w:rsidP="00532C8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6C6" w:rsidRPr="00731DD9" w:rsidRDefault="00CC56C6" w:rsidP="00532C8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6C6" w:rsidRPr="00731DD9" w:rsidRDefault="00CC56C6" w:rsidP="00532C8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6C6" w:rsidRPr="00731DD9" w:rsidRDefault="00CC56C6" w:rsidP="00532C8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6C6" w:rsidRPr="00731DD9" w:rsidRDefault="00CC56C6" w:rsidP="00532C8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6C6" w:rsidRPr="00731DD9" w:rsidRDefault="00CC56C6" w:rsidP="00532C8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6C6" w:rsidRPr="00731DD9" w:rsidRDefault="00CC56C6" w:rsidP="00532C8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6C6" w:rsidRPr="00731DD9" w:rsidRDefault="00CC56C6" w:rsidP="00532C8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6C6" w:rsidRPr="00731DD9" w:rsidRDefault="00CC56C6" w:rsidP="00532C8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6C6" w:rsidRPr="00731DD9" w:rsidRDefault="00CC56C6" w:rsidP="00532C8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1DD9" w:rsidRPr="00731DD9" w:rsidTr="00532C82">
        <w:trPr>
          <w:trHeight w:val="74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2019 (первонач. бюджет)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8A2E4B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 xml:space="preserve">2019 </w:t>
            </w:r>
            <w:proofErr w:type="gramStart"/>
            <w:r w:rsidRPr="00731DD9">
              <w:rPr>
                <w:sz w:val="18"/>
                <w:szCs w:val="18"/>
              </w:rPr>
              <w:t>год  (</w:t>
            </w:r>
            <w:proofErr w:type="gramEnd"/>
            <w:r w:rsidRPr="00731DD9">
              <w:rPr>
                <w:sz w:val="18"/>
                <w:szCs w:val="18"/>
              </w:rPr>
              <w:t xml:space="preserve">уточненный бюджет в ред. от </w:t>
            </w:r>
            <w:r w:rsidR="008A2E4B" w:rsidRPr="00731DD9">
              <w:rPr>
                <w:sz w:val="18"/>
                <w:szCs w:val="18"/>
              </w:rPr>
              <w:t>05.11</w:t>
            </w:r>
            <w:r w:rsidRPr="00731DD9">
              <w:rPr>
                <w:sz w:val="18"/>
                <w:szCs w:val="18"/>
              </w:rPr>
              <w:t>.201</w:t>
            </w:r>
            <w:r w:rsidR="008A2E4B" w:rsidRPr="00731DD9">
              <w:rPr>
                <w:sz w:val="18"/>
                <w:szCs w:val="18"/>
              </w:rPr>
              <w:t>9</w:t>
            </w:r>
            <w:r w:rsidRPr="00731DD9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2019 год (оценка)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2020 год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2021 год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2022 год (прогноз)</w:t>
            </w:r>
          </w:p>
        </w:tc>
      </w:tr>
      <w:tr w:rsidR="00731DD9" w:rsidRPr="00731DD9" w:rsidTr="00532C82">
        <w:trPr>
          <w:trHeight w:val="12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тысяч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доля в итого расходов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тысяч рублей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доля в итого расходов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тысяч рублей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доля утвержденных назначений,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тысяч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доля в итого расходов,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тысяч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тысяч рублей</w:t>
            </w:r>
          </w:p>
        </w:tc>
      </w:tr>
      <w:tr w:rsidR="00731DD9" w:rsidRPr="00731DD9" w:rsidTr="00532C82">
        <w:trPr>
          <w:trHeight w:val="2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rPr>
                <w:b/>
                <w:bCs/>
                <w:sz w:val="18"/>
                <w:szCs w:val="18"/>
              </w:rPr>
            </w:pPr>
            <w:r w:rsidRPr="00731DD9">
              <w:rPr>
                <w:b/>
                <w:bCs/>
                <w:sz w:val="18"/>
                <w:szCs w:val="18"/>
              </w:rPr>
              <w:t>Расходы, 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b/>
                <w:bCs/>
                <w:sz w:val="18"/>
                <w:szCs w:val="18"/>
              </w:rPr>
            </w:pPr>
            <w:r w:rsidRPr="00731DD9">
              <w:rPr>
                <w:b/>
                <w:bCs/>
                <w:sz w:val="18"/>
                <w:szCs w:val="18"/>
              </w:rPr>
              <w:t>47 472,71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b/>
                <w:bCs/>
                <w:sz w:val="18"/>
                <w:szCs w:val="18"/>
              </w:rPr>
            </w:pPr>
            <w:r w:rsidRPr="00731DD9">
              <w:rPr>
                <w:b/>
                <w:bCs/>
                <w:sz w:val="18"/>
                <w:szCs w:val="18"/>
              </w:rPr>
              <w:t>54 748,0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b/>
                <w:bCs/>
                <w:sz w:val="18"/>
                <w:szCs w:val="18"/>
              </w:rPr>
            </w:pPr>
            <w:r w:rsidRPr="00731DD9">
              <w:rPr>
                <w:b/>
                <w:bCs/>
                <w:sz w:val="18"/>
                <w:szCs w:val="18"/>
              </w:rPr>
              <w:t>54 748,0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b/>
                <w:bCs/>
                <w:sz w:val="18"/>
                <w:szCs w:val="18"/>
              </w:rPr>
            </w:pPr>
            <w:r w:rsidRPr="00731DD9">
              <w:rPr>
                <w:b/>
                <w:bCs/>
                <w:sz w:val="18"/>
                <w:szCs w:val="18"/>
              </w:rPr>
              <w:t>35 721,5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b/>
                <w:bCs/>
                <w:sz w:val="18"/>
                <w:szCs w:val="18"/>
              </w:rPr>
            </w:pPr>
            <w:r w:rsidRPr="00731DD9">
              <w:rPr>
                <w:b/>
                <w:bCs/>
                <w:sz w:val="18"/>
                <w:szCs w:val="18"/>
              </w:rPr>
              <w:t>36 613,5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b/>
                <w:bCs/>
                <w:sz w:val="18"/>
                <w:szCs w:val="18"/>
              </w:rPr>
            </w:pPr>
            <w:r w:rsidRPr="00731DD9">
              <w:rPr>
                <w:b/>
                <w:bCs/>
                <w:sz w:val="18"/>
                <w:szCs w:val="18"/>
              </w:rPr>
              <w:t>32 252,4</w:t>
            </w:r>
          </w:p>
        </w:tc>
      </w:tr>
      <w:tr w:rsidR="00731DD9" w:rsidRPr="00731DD9" w:rsidTr="00532C82">
        <w:trPr>
          <w:trHeight w:val="4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34 611,68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72,91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40 192,5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19 882,5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22 224,8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16 804,1</w:t>
            </w:r>
          </w:p>
        </w:tc>
      </w:tr>
      <w:tr w:rsidR="00731DD9" w:rsidRPr="00731DD9" w:rsidTr="00532C82">
        <w:trPr>
          <w:trHeight w:val="4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12 861,03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27,09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14 555,5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15 839,0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13 488,8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13 848,3</w:t>
            </w:r>
          </w:p>
        </w:tc>
      </w:tr>
      <w:tr w:rsidR="00731DD9" w:rsidRPr="00731DD9" w:rsidTr="00532C82">
        <w:trPr>
          <w:trHeight w:val="7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Условно-утверждаемые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532C82">
            <w:pPr>
              <w:jc w:val="center"/>
              <w:rPr>
                <w:sz w:val="18"/>
                <w:szCs w:val="18"/>
              </w:rPr>
            </w:pPr>
            <w:r w:rsidRPr="00731DD9">
              <w:rPr>
                <w:sz w:val="18"/>
                <w:szCs w:val="18"/>
              </w:rPr>
              <w:t>1 600,0</w:t>
            </w:r>
          </w:p>
        </w:tc>
      </w:tr>
    </w:tbl>
    <w:p w:rsidR="00A41BE1" w:rsidRPr="00731DD9" w:rsidRDefault="00C21CF2" w:rsidP="00C21CF2">
      <w:pPr>
        <w:ind w:firstLine="708"/>
        <w:jc w:val="both"/>
        <w:rPr>
          <w:sz w:val="28"/>
          <w:szCs w:val="28"/>
        </w:rPr>
      </w:pPr>
      <w:r w:rsidRPr="00731DD9">
        <w:rPr>
          <w:sz w:val="28"/>
          <w:szCs w:val="28"/>
        </w:rPr>
        <w:t>Пр</w:t>
      </w:r>
      <w:r w:rsidR="009B7064" w:rsidRPr="00731DD9">
        <w:rPr>
          <w:sz w:val="28"/>
          <w:szCs w:val="28"/>
        </w:rPr>
        <w:t xml:space="preserve">оект бюджета на очередной финансовый год и на плановый период </w:t>
      </w:r>
      <w:r w:rsidR="00532C82" w:rsidRPr="00731DD9">
        <w:rPr>
          <w:sz w:val="28"/>
          <w:szCs w:val="28"/>
        </w:rPr>
        <w:t>сформирован, в том числе, на основе муниципальных программ:</w:t>
      </w:r>
    </w:p>
    <w:p w:rsidR="009B7064" w:rsidRPr="00F071DA" w:rsidRDefault="009B7064" w:rsidP="00A41BE1">
      <w:pPr>
        <w:jc w:val="both"/>
        <w:rPr>
          <w:color w:val="FF0000"/>
          <w:sz w:val="28"/>
          <w:szCs w:val="28"/>
        </w:rPr>
      </w:pPr>
    </w:p>
    <w:p w:rsidR="000E7609" w:rsidRPr="00F071DA" w:rsidRDefault="000E7609" w:rsidP="00A41BE1">
      <w:pPr>
        <w:jc w:val="both"/>
        <w:rPr>
          <w:color w:val="FF0000"/>
          <w:sz w:val="28"/>
          <w:szCs w:val="28"/>
        </w:rPr>
      </w:pPr>
    </w:p>
    <w:p w:rsidR="00731DD9" w:rsidRPr="005145CD" w:rsidRDefault="00731DD9" w:rsidP="00731DD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145CD">
        <w:rPr>
          <w:sz w:val="28"/>
          <w:szCs w:val="28"/>
        </w:rPr>
        <w:t>Наибольшее увеличение по следующим разделам:</w:t>
      </w:r>
    </w:p>
    <w:p w:rsidR="00731DD9" w:rsidRPr="005145CD" w:rsidRDefault="00731DD9" w:rsidP="00731DD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145CD">
        <w:rPr>
          <w:sz w:val="28"/>
          <w:szCs w:val="28"/>
        </w:rPr>
        <w:t>- «Национальная экономика» (на 50%). Согласно пояснительной записке увеличение бюджетных ассигнований обусловлено, в основном, запланированными расходами на ремонт общественных бань;</w:t>
      </w:r>
    </w:p>
    <w:p w:rsidR="00731DD9" w:rsidRPr="005145CD" w:rsidRDefault="00731DD9" w:rsidP="00731DD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145CD">
        <w:rPr>
          <w:sz w:val="28"/>
          <w:szCs w:val="28"/>
        </w:rPr>
        <w:t xml:space="preserve">       </w:t>
      </w:r>
      <w:proofErr w:type="gramStart"/>
      <w:r w:rsidRPr="005145CD">
        <w:rPr>
          <w:sz w:val="28"/>
          <w:szCs w:val="28"/>
        </w:rPr>
        <w:t>-  «</w:t>
      </w:r>
      <w:proofErr w:type="gramEnd"/>
      <w:r w:rsidRPr="005145CD">
        <w:rPr>
          <w:sz w:val="28"/>
          <w:szCs w:val="28"/>
        </w:rPr>
        <w:t>Физическая культура и спорт» (на 93,1%). Согласно пояснительной записке, рост бюджетных ассигнований, в основном, обусловлен увеличением расходов на приобретение спортивного оборудования и инвентаря за счет средств МБТ.</w:t>
      </w:r>
    </w:p>
    <w:p w:rsidR="00A41BE1" w:rsidRPr="00731DD9" w:rsidRDefault="00A41BE1" w:rsidP="00A41BE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31DD9">
        <w:rPr>
          <w:sz w:val="28"/>
          <w:szCs w:val="28"/>
        </w:rPr>
        <w:t>Доля расходов на реализацию муниципальных программ Рябовс</w:t>
      </w:r>
      <w:r w:rsidR="005E7314" w:rsidRPr="00731DD9">
        <w:rPr>
          <w:sz w:val="28"/>
          <w:szCs w:val="28"/>
        </w:rPr>
        <w:t>кого городского поселения в 20</w:t>
      </w:r>
      <w:r w:rsidR="00D36C7D" w:rsidRPr="00731DD9">
        <w:rPr>
          <w:sz w:val="28"/>
          <w:szCs w:val="28"/>
        </w:rPr>
        <w:t xml:space="preserve">20 </w:t>
      </w:r>
      <w:r w:rsidRPr="00731DD9">
        <w:rPr>
          <w:sz w:val="28"/>
          <w:szCs w:val="28"/>
        </w:rPr>
        <w:t xml:space="preserve">году </w:t>
      </w:r>
      <w:r w:rsidR="005E7314" w:rsidRPr="00731DD9">
        <w:rPr>
          <w:sz w:val="28"/>
          <w:szCs w:val="28"/>
        </w:rPr>
        <w:t>уменьшается</w:t>
      </w:r>
      <w:r w:rsidR="00252340" w:rsidRPr="00731DD9">
        <w:rPr>
          <w:sz w:val="28"/>
          <w:szCs w:val="28"/>
        </w:rPr>
        <w:t xml:space="preserve"> на </w:t>
      </w:r>
      <w:r w:rsidR="00D36C7D" w:rsidRPr="00731DD9">
        <w:rPr>
          <w:sz w:val="28"/>
          <w:szCs w:val="28"/>
        </w:rPr>
        <w:t>42,6</w:t>
      </w:r>
      <w:r w:rsidR="005E7314" w:rsidRPr="00731DD9">
        <w:rPr>
          <w:sz w:val="28"/>
          <w:szCs w:val="28"/>
        </w:rPr>
        <w:t>% (по отношению к бюджету на 20</w:t>
      </w:r>
      <w:r w:rsidR="00D36C7D" w:rsidRPr="00731DD9">
        <w:rPr>
          <w:sz w:val="28"/>
          <w:szCs w:val="28"/>
        </w:rPr>
        <w:t>19</w:t>
      </w:r>
      <w:r w:rsidRPr="00731DD9">
        <w:rPr>
          <w:sz w:val="28"/>
          <w:szCs w:val="28"/>
        </w:rPr>
        <w:t xml:space="preserve"> год</w:t>
      </w:r>
      <w:r w:rsidR="005E7314" w:rsidRPr="00731DD9">
        <w:rPr>
          <w:sz w:val="28"/>
          <w:szCs w:val="28"/>
        </w:rPr>
        <w:t xml:space="preserve"> в первоначальной редакции</w:t>
      </w:r>
      <w:r w:rsidRPr="00731DD9">
        <w:rPr>
          <w:sz w:val="28"/>
          <w:szCs w:val="28"/>
        </w:rPr>
        <w:t xml:space="preserve">) и составляет </w:t>
      </w:r>
      <w:r w:rsidR="00D36C7D" w:rsidRPr="00731DD9">
        <w:rPr>
          <w:sz w:val="28"/>
          <w:szCs w:val="28"/>
        </w:rPr>
        <w:t>19 882,5</w:t>
      </w:r>
      <w:r w:rsidR="00252340" w:rsidRPr="00731DD9">
        <w:rPr>
          <w:sz w:val="28"/>
          <w:szCs w:val="28"/>
        </w:rPr>
        <w:t xml:space="preserve"> тыс. руб</w:t>
      </w:r>
      <w:r w:rsidR="005E7314" w:rsidRPr="00731DD9">
        <w:rPr>
          <w:sz w:val="28"/>
          <w:szCs w:val="28"/>
        </w:rPr>
        <w:t>. В 20</w:t>
      </w:r>
      <w:r w:rsidR="00D36C7D" w:rsidRPr="00731DD9">
        <w:rPr>
          <w:sz w:val="28"/>
          <w:szCs w:val="28"/>
        </w:rPr>
        <w:t>21</w:t>
      </w:r>
      <w:r w:rsidRPr="00731DD9">
        <w:rPr>
          <w:sz w:val="28"/>
          <w:szCs w:val="28"/>
        </w:rPr>
        <w:t xml:space="preserve"> г</w:t>
      </w:r>
      <w:r w:rsidR="00252340" w:rsidRPr="00731DD9">
        <w:rPr>
          <w:sz w:val="28"/>
          <w:szCs w:val="28"/>
        </w:rPr>
        <w:t xml:space="preserve">оду планируется </w:t>
      </w:r>
      <w:r w:rsidR="00D36C7D" w:rsidRPr="00731DD9">
        <w:rPr>
          <w:sz w:val="28"/>
          <w:szCs w:val="28"/>
        </w:rPr>
        <w:t xml:space="preserve">увеличение </w:t>
      </w:r>
      <w:r w:rsidRPr="00731DD9">
        <w:rPr>
          <w:sz w:val="28"/>
          <w:szCs w:val="28"/>
        </w:rPr>
        <w:t>доли программных расх</w:t>
      </w:r>
      <w:r w:rsidR="00EE1023" w:rsidRPr="00731DD9">
        <w:rPr>
          <w:sz w:val="28"/>
          <w:szCs w:val="28"/>
        </w:rPr>
        <w:t xml:space="preserve">одов </w:t>
      </w:r>
      <w:proofErr w:type="gramStart"/>
      <w:r w:rsidR="00EE1023" w:rsidRPr="00731DD9">
        <w:rPr>
          <w:sz w:val="28"/>
          <w:szCs w:val="28"/>
        </w:rPr>
        <w:t xml:space="preserve">на </w:t>
      </w:r>
      <w:r w:rsidR="00D36C7D" w:rsidRPr="00731DD9">
        <w:rPr>
          <w:sz w:val="28"/>
          <w:szCs w:val="28"/>
        </w:rPr>
        <w:t xml:space="preserve"> 11</w:t>
      </w:r>
      <w:proofErr w:type="gramEnd"/>
      <w:r w:rsidR="00D36C7D" w:rsidRPr="00731DD9">
        <w:rPr>
          <w:sz w:val="28"/>
          <w:szCs w:val="28"/>
        </w:rPr>
        <w:t>,8</w:t>
      </w:r>
      <w:r w:rsidR="0063699E" w:rsidRPr="00731DD9">
        <w:rPr>
          <w:sz w:val="28"/>
          <w:szCs w:val="28"/>
        </w:rPr>
        <w:t>% (относительно 20</w:t>
      </w:r>
      <w:r w:rsidR="00D36C7D" w:rsidRPr="00731DD9">
        <w:rPr>
          <w:sz w:val="28"/>
          <w:szCs w:val="28"/>
        </w:rPr>
        <w:t>20</w:t>
      </w:r>
      <w:r w:rsidR="00EE1023" w:rsidRPr="00731DD9">
        <w:rPr>
          <w:sz w:val="28"/>
          <w:szCs w:val="28"/>
        </w:rPr>
        <w:t xml:space="preserve"> года). В 202</w:t>
      </w:r>
      <w:r w:rsidR="00D36C7D" w:rsidRPr="00731DD9">
        <w:rPr>
          <w:sz w:val="28"/>
          <w:szCs w:val="28"/>
        </w:rPr>
        <w:t>2</w:t>
      </w:r>
      <w:r w:rsidRPr="00731DD9">
        <w:rPr>
          <w:sz w:val="28"/>
          <w:szCs w:val="28"/>
        </w:rPr>
        <w:t xml:space="preserve"> году отмечается снижение программных расходов </w:t>
      </w:r>
      <w:r w:rsidR="00EE1023" w:rsidRPr="00731DD9">
        <w:rPr>
          <w:sz w:val="28"/>
          <w:szCs w:val="28"/>
        </w:rPr>
        <w:t xml:space="preserve">на </w:t>
      </w:r>
      <w:r w:rsidR="00D36C7D" w:rsidRPr="00731DD9">
        <w:rPr>
          <w:sz w:val="28"/>
          <w:szCs w:val="28"/>
        </w:rPr>
        <w:t>24,4</w:t>
      </w:r>
      <w:r w:rsidR="00EE1023" w:rsidRPr="00731DD9">
        <w:rPr>
          <w:sz w:val="28"/>
          <w:szCs w:val="28"/>
        </w:rPr>
        <w:t>% (относительно 20</w:t>
      </w:r>
      <w:r w:rsidR="00D36C7D" w:rsidRPr="00731DD9">
        <w:rPr>
          <w:sz w:val="28"/>
          <w:szCs w:val="28"/>
        </w:rPr>
        <w:t>21</w:t>
      </w:r>
      <w:r w:rsidRPr="00731DD9">
        <w:rPr>
          <w:sz w:val="28"/>
          <w:szCs w:val="28"/>
        </w:rPr>
        <w:t xml:space="preserve"> года). </w:t>
      </w:r>
    </w:p>
    <w:p w:rsidR="00B11FF3" w:rsidRPr="00731DD9" w:rsidRDefault="00B11FF3" w:rsidP="00A41BE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31DD9">
        <w:rPr>
          <w:sz w:val="28"/>
          <w:szCs w:val="28"/>
        </w:rPr>
        <w:t>Снижение программных расходов, как в процентном соотношении, так и в абсолютных показателях</w:t>
      </w:r>
      <w:r w:rsidR="00D36C7D" w:rsidRPr="00731DD9">
        <w:rPr>
          <w:sz w:val="28"/>
          <w:szCs w:val="28"/>
        </w:rPr>
        <w:t xml:space="preserve"> </w:t>
      </w:r>
      <w:r w:rsidR="00320177" w:rsidRPr="00731DD9">
        <w:rPr>
          <w:b/>
          <w:i/>
          <w:sz w:val="28"/>
          <w:szCs w:val="28"/>
        </w:rPr>
        <w:t>не соответствует</w:t>
      </w:r>
      <w:r w:rsidRPr="00731DD9">
        <w:rPr>
          <w:sz w:val="28"/>
          <w:szCs w:val="28"/>
        </w:rPr>
        <w:t xml:space="preserve"> основн</w:t>
      </w:r>
      <w:r w:rsidR="00320177" w:rsidRPr="00731DD9">
        <w:rPr>
          <w:sz w:val="28"/>
          <w:szCs w:val="28"/>
        </w:rPr>
        <w:t>ой</w:t>
      </w:r>
      <w:r w:rsidRPr="00731DD9">
        <w:rPr>
          <w:sz w:val="28"/>
          <w:szCs w:val="28"/>
        </w:rPr>
        <w:t xml:space="preserve"> цел</w:t>
      </w:r>
      <w:r w:rsidR="00320177" w:rsidRPr="00731DD9">
        <w:rPr>
          <w:sz w:val="28"/>
          <w:szCs w:val="28"/>
        </w:rPr>
        <w:t>и</w:t>
      </w:r>
      <w:r w:rsidRPr="00731DD9">
        <w:rPr>
          <w:sz w:val="28"/>
          <w:szCs w:val="28"/>
        </w:rPr>
        <w:t xml:space="preserve"> бюджетной политики, согласно котор</w:t>
      </w:r>
      <w:r w:rsidR="00320177" w:rsidRPr="00731DD9">
        <w:rPr>
          <w:sz w:val="28"/>
          <w:szCs w:val="28"/>
        </w:rPr>
        <w:t>ой</w:t>
      </w:r>
      <w:r w:rsidRPr="00731DD9">
        <w:rPr>
          <w:sz w:val="28"/>
          <w:szCs w:val="28"/>
        </w:rPr>
        <w:t xml:space="preserve"> нео</w:t>
      </w:r>
      <w:r w:rsidR="0071567F" w:rsidRPr="00731DD9">
        <w:rPr>
          <w:sz w:val="28"/>
          <w:szCs w:val="28"/>
        </w:rPr>
        <w:t>бходимо расширение использования</w:t>
      </w:r>
      <w:r w:rsidRPr="00731DD9">
        <w:rPr>
          <w:sz w:val="28"/>
          <w:szCs w:val="28"/>
        </w:rPr>
        <w:t xml:space="preserve"> муниципальных программ в бюджетном планировании.</w:t>
      </w:r>
    </w:p>
    <w:p w:rsidR="009305D8" w:rsidRPr="00731DD9" w:rsidRDefault="009305D8" w:rsidP="009305D8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731DD9">
        <w:rPr>
          <w:sz w:val="28"/>
          <w:szCs w:val="28"/>
        </w:rPr>
        <w:t>Отмечается, что представленная оценка ожидаемого исполнения бюджета Рябовского городского поселения за 2019 год представлена лишь общими итогами исполнения бюджета по расходам (без данных по разделам и подразделам, целевым статьям классификации расходов бюджетов РФ), что снижает её информативность.</w:t>
      </w:r>
    </w:p>
    <w:p w:rsidR="00B11166" w:rsidRPr="00731DD9" w:rsidRDefault="00B11166" w:rsidP="00A41BE1">
      <w:pPr>
        <w:shd w:val="clear" w:color="auto" w:fill="FFFFFF"/>
        <w:spacing w:line="276" w:lineRule="auto"/>
        <w:ind w:right="5" w:firstLine="706"/>
        <w:jc w:val="both"/>
        <w:rPr>
          <w:b/>
          <w:i/>
          <w:sz w:val="28"/>
          <w:szCs w:val="28"/>
        </w:rPr>
      </w:pPr>
    </w:p>
    <w:p w:rsidR="00B11166" w:rsidRPr="00731DD9" w:rsidRDefault="006915E8" w:rsidP="00EC1D72">
      <w:pPr>
        <w:shd w:val="clear" w:color="auto" w:fill="EEECE1" w:themeFill="background2"/>
        <w:spacing w:line="276" w:lineRule="auto"/>
        <w:ind w:right="5"/>
        <w:jc w:val="both"/>
        <w:rPr>
          <w:b/>
          <w:sz w:val="28"/>
          <w:szCs w:val="28"/>
        </w:rPr>
      </w:pPr>
      <w:r w:rsidRPr="00731DD9">
        <w:rPr>
          <w:b/>
          <w:sz w:val="28"/>
          <w:szCs w:val="28"/>
        </w:rPr>
        <w:lastRenderedPageBreak/>
        <w:t>4</w:t>
      </w:r>
      <w:r w:rsidR="00B11166" w:rsidRPr="00731DD9">
        <w:rPr>
          <w:b/>
          <w:sz w:val="28"/>
          <w:szCs w:val="28"/>
        </w:rPr>
        <w:t>.4</w:t>
      </w:r>
      <w:r w:rsidR="004452FB" w:rsidRPr="00731DD9">
        <w:rPr>
          <w:b/>
          <w:sz w:val="28"/>
          <w:szCs w:val="28"/>
        </w:rPr>
        <w:t>.</w:t>
      </w:r>
      <w:r w:rsidR="00B11166" w:rsidRPr="00731DD9">
        <w:rPr>
          <w:b/>
          <w:sz w:val="28"/>
          <w:szCs w:val="28"/>
        </w:rPr>
        <w:t xml:space="preserve"> Анализ расходов на финансовое обеспечение реализации муниципальных программ</w:t>
      </w:r>
    </w:p>
    <w:p w:rsidR="00197F09" w:rsidRPr="00731DD9" w:rsidRDefault="00050EEA" w:rsidP="00050EE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31DD9">
        <w:rPr>
          <w:sz w:val="28"/>
          <w:szCs w:val="28"/>
        </w:rPr>
        <w:t xml:space="preserve">       </w:t>
      </w:r>
    </w:p>
    <w:p w:rsidR="00A7035F" w:rsidRPr="00731DD9" w:rsidRDefault="00A7035F" w:rsidP="00A7035F">
      <w:pPr>
        <w:spacing w:line="276" w:lineRule="auto"/>
        <w:ind w:firstLine="708"/>
        <w:jc w:val="both"/>
        <w:rPr>
          <w:sz w:val="28"/>
          <w:szCs w:val="28"/>
        </w:rPr>
      </w:pPr>
      <w:r w:rsidRPr="00731DD9">
        <w:rPr>
          <w:sz w:val="28"/>
          <w:szCs w:val="28"/>
        </w:rPr>
        <w:t xml:space="preserve">Пункт 12.2 статьи 12 </w:t>
      </w:r>
      <w:r w:rsidR="00731DD9" w:rsidRPr="00731DD9">
        <w:rPr>
          <w:sz w:val="28"/>
          <w:szCs w:val="28"/>
        </w:rPr>
        <w:t>б</w:t>
      </w:r>
      <w:r w:rsidRPr="00731DD9">
        <w:rPr>
          <w:sz w:val="28"/>
          <w:szCs w:val="28"/>
        </w:rPr>
        <w:t>юджетного процесса определяет, что составление проекта бюджета основывается, в том числе, на муниципальных программах (проектах муниципальных программ, проектах изменений указанных программ) поселения.</w:t>
      </w:r>
    </w:p>
    <w:p w:rsidR="00A7035F" w:rsidRPr="00731DD9" w:rsidRDefault="00A7035F" w:rsidP="00A7035F">
      <w:pPr>
        <w:spacing w:line="276" w:lineRule="auto"/>
        <w:ind w:firstLine="567"/>
        <w:jc w:val="both"/>
        <w:rPr>
          <w:sz w:val="28"/>
          <w:szCs w:val="28"/>
        </w:rPr>
      </w:pPr>
      <w:r w:rsidRPr="00731DD9">
        <w:rPr>
          <w:sz w:val="28"/>
          <w:szCs w:val="28"/>
        </w:rPr>
        <w:t xml:space="preserve">Согласно статье 179 БК РФ порядок принятия решений о разработке муниципальных программ и </w:t>
      </w:r>
      <w:proofErr w:type="gramStart"/>
      <w:r w:rsidRPr="00731DD9">
        <w:rPr>
          <w:sz w:val="28"/>
          <w:szCs w:val="28"/>
        </w:rPr>
        <w:t>формирования</w:t>
      </w:r>
      <w:proofErr w:type="gramEnd"/>
      <w:r w:rsidRPr="00731DD9">
        <w:rPr>
          <w:sz w:val="28"/>
          <w:szCs w:val="28"/>
        </w:rPr>
        <w:t xml:space="preserve">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A80027" w:rsidRPr="00731DD9" w:rsidRDefault="00A80027" w:rsidP="00A7035F">
      <w:pPr>
        <w:spacing w:line="276" w:lineRule="auto"/>
        <w:ind w:firstLine="567"/>
        <w:jc w:val="both"/>
        <w:rPr>
          <w:sz w:val="28"/>
          <w:szCs w:val="28"/>
        </w:rPr>
      </w:pPr>
      <w:r w:rsidRPr="00731DD9">
        <w:rPr>
          <w:sz w:val="28"/>
          <w:szCs w:val="28"/>
        </w:rPr>
        <w:t xml:space="preserve">Порядок разработки и реализации муниципальных программ Рябовского городского поселения </w:t>
      </w:r>
      <w:proofErr w:type="spellStart"/>
      <w:r w:rsidR="00A7035F" w:rsidRPr="00731DD9">
        <w:rPr>
          <w:sz w:val="28"/>
          <w:szCs w:val="28"/>
        </w:rPr>
        <w:t>Тосненск</w:t>
      </w:r>
      <w:r w:rsidRPr="00731DD9">
        <w:rPr>
          <w:sz w:val="28"/>
          <w:szCs w:val="28"/>
        </w:rPr>
        <w:t>ого</w:t>
      </w:r>
      <w:proofErr w:type="spellEnd"/>
      <w:r w:rsidR="00A7035F" w:rsidRPr="00731DD9">
        <w:rPr>
          <w:sz w:val="28"/>
          <w:szCs w:val="28"/>
        </w:rPr>
        <w:t xml:space="preserve"> район</w:t>
      </w:r>
      <w:r w:rsidRPr="00731DD9">
        <w:rPr>
          <w:sz w:val="28"/>
          <w:szCs w:val="28"/>
        </w:rPr>
        <w:t>а</w:t>
      </w:r>
      <w:r w:rsidR="00A7035F" w:rsidRPr="00731DD9">
        <w:rPr>
          <w:sz w:val="28"/>
          <w:szCs w:val="28"/>
        </w:rPr>
        <w:t xml:space="preserve"> Ленинградской области </w:t>
      </w:r>
      <w:r w:rsidRPr="00731DD9">
        <w:rPr>
          <w:sz w:val="28"/>
          <w:szCs w:val="28"/>
        </w:rPr>
        <w:t xml:space="preserve">утверждён постановлением администрации Рябовского городского поселения </w:t>
      </w:r>
      <w:proofErr w:type="spellStart"/>
      <w:r w:rsidRPr="00731DD9">
        <w:rPr>
          <w:sz w:val="28"/>
          <w:szCs w:val="28"/>
        </w:rPr>
        <w:t>Тосненского</w:t>
      </w:r>
      <w:proofErr w:type="spellEnd"/>
      <w:r w:rsidRPr="00731DD9">
        <w:rPr>
          <w:sz w:val="28"/>
          <w:szCs w:val="28"/>
        </w:rPr>
        <w:t xml:space="preserve"> района Ленинградской области от 29.10.2013 № 112.</w:t>
      </w:r>
    </w:p>
    <w:p w:rsidR="00A7035F" w:rsidRPr="00731DD9" w:rsidRDefault="00A7035F" w:rsidP="00A80027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731DD9">
        <w:rPr>
          <w:sz w:val="28"/>
          <w:szCs w:val="28"/>
        </w:rPr>
        <w:t xml:space="preserve">Бюджет </w:t>
      </w:r>
      <w:r w:rsidR="00A80027" w:rsidRPr="00731DD9">
        <w:rPr>
          <w:sz w:val="28"/>
          <w:szCs w:val="28"/>
        </w:rPr>
        <w:t>Рябовского</w:t>
      </w:r>
      <w:r w:rsidRPr="00731DD9">
        <w:rPr>
          <w:sz w:val="28"/>
          <w:szCs w:val="28"/>
        </w:rPr>
        <w:t xml:space="preserve"> городского поселения </w:t>
      </w:r>
      <w:proofErr w:type="spellStart"/>
      <w:r w:rsidRPr="00731DD9">
        <w:rPr>
          <w:sz w:val="28"/>
          <w:szCs w:val="28"/>
        </w:rPr>
        <w:t>Тосненского</w:t>
      </w:r>
      <w:proofErr w:type="spellEnd"/>
      <w:r w:rsidRPr="00731DD9">
        <w:rPr>
          <w:sz w:val="28"/>
          <w:szCs w:val="28"/>
        </w:rPr>
        <w:t xml:space="preserve"> района Ленинградской области на 2020 год и плановый период 2021 и 2022 </w:t>
      </w:r>
      <w:proofErr w:type="gramStart"/>
      <w:r w:rsidRPr="00731DD9">
        <w:rPr>
          <w:sz w:val="28"/>
          <w:szCs w:val="28"/>
        </w:rPr>
        <w:t>годов  сформирован</w:t>
      </w:r>
      <w:proofErr w:type="gramEnd"/>
      <w:r w:rsidRPr="00731DD9">
        <w:rPr>
          <w:sz w:val="28"/>
          <w:szCs w:val="28"/>
        </w:rPr>
        <w:t xml:space="preserve"> в программной структуре расходов </w:t>
      </w:r>
      <w:r w:rsidRPr="00731DD9">
        <w:rPr>
          <w:bCs/>
          <w:sz w:val="28"/>
          <w:szCs w:val="28"/>
        </w:rPr>
        <w:t>на основе муниципальных программ</w:t>
      </w:r>
      <w:r w:rsidRPr="00731DD9">
        <w:rPr>
          <w:sz w:val="28"/>
          <w:szCs w:val="28"/>
        </w:rPr>
        <w:t xml:space="preserve">: </w:t>
      </w:r>
    </w:p>
    <w:p w:rsidR="00A7035F" w:rsidRPr="00731DD9" w:rsidRDefault="00A7035F" w:rsidP="00A7035F">
      <w:pPr>
        <w:widowControl w:val="0"/>
        <w:spacing w:line="276" w:lineRule="auto"/>
        <w:ind w:firstLine="567"/>
        <w:jc w:val="both"/>
      </w:pPr>
      <w:r w:rsidRPr="00731DD9">
        <w:rPr>
          <w:sz w:val="28"/>
          <w:szCs w:val="28"/>
        </w:rPr>
        <w:t xml:space="preserve">на 2020 год – на основе </w:t>
      </w:r>
      <w:r w:rsidR="00FD573F" w:rsidRPr="00731DD9">
        <w:rPr>
          <w:sz w:val="28"/>
          <w:szCs w:val="28"/>
        </w:rPr>
        <w:t>10</w:t>
      </w:r>
      <w:r w:rsidRPr="00731DD9">
        <w:rPr>
          <w:sz w:val="28"/>
          <w:szCs w:val="28"/>
        </w:rPr>
        <w:t xml:space="preserve"> муниципальных программ</w:t>
      </w:r>
      <w:r w:rsidRPr="00731DD9">
        <w:rPr>
          <w:b/>
          <w:i/>
          <w:sz w:val="28"/>
          <w:szCs w:val="28"/>
        </w:rPr>
        <w:t xml:space="preserve"> </w:t>
      </w:r>
      <w:r w:rsidRPr="00731DD9">
        <w:rPr>
          <w:sz w:val="28"/>
          <w:szCs w:val="28"/>
        </w:rPr>
        <w:t xml:space="preserve">(на сумму </w:t>
      </w:r>
      <w:r w:rsidR="009014BC" w:rsidRPr="00731DD9">
        <w:rPr>
          <w:sz w:val="28"/>
          <w:szCs w:val="28"/>
        </w:rPr>
        <w:t>19 882,45</w:t>
      </w:r>
      <w:r w:rsidRPr="00731DD9">
        <w:rPr>
          <w:sz w:val="28"/>
          <w:szCs w:val="28"/>
        </w:rPr>
        <w:t xml:space="preserve"> тыс. рублей),</w:t>
      </w:r>
      <w:r w:rsidRPr="00731DD9">
        <w:t xml:space="preserve"> </w:t>
      </w:r>
    </w:p>
    <w:p w:rsidR="00A7035F" w:rsidRPr="00731DD9" w:rsidRDefault="00A7035F" w:rsidP="00A7035F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731DD9">
        <w:rPr>
          <w:sz w:val="28"/>
          <w:szCs w:val="28"/>
        </w:rPr>
        <w:t xml:space="preserve">на 2021 год - </w:t>
      </w:r>
      <w:r w:rsidR="00FD573F" w:rsidRPr="00731DD9">
        <w:rPr>
          <w:sz w:val="28"/>
          <w:szCs w:val="28"/>
        </w:rPr>
        <w:t>10</w:t>
      </w:r>
      <w:r w:rsidRPr="00731DD9">
        <w:rPr>
          <w:sz w:val="28"/>
          <w:szCs w:val="28"/>
        </w:rPr>
        <w:t xml:space="preserve"> муниципальных программ (на сумму </w:t>
      </w:r>
      <w:r w:rsidR="00F32BF8" w:rsidRPr="00731DD9">
        <w:rPr>
          <w:sz w:val="28"/>
          <w:szCs w:val="28"/>
        </w:rPr>
        <w:t>22 224,76</w:t>
      </w:r>
      <w:r w:rsidRPr="00731DD9">
        <w:rPr>
          <w:sz w:val="28"/>
          <w:szCs w:val="28"/>
        </w:rPr>
        <w:t xml:space="preserve"> тыс. рублей),  </w:t>
      </w:r>
    </w:p>
    <w:p w:rsidR="00A7035F" w:rsidRPr="00731DD9" w:rsidRDefault="00A7035F" w:rsidP="00A7035F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731DD9">
        <w:rPr>
          <w:sz w:val="28"/>
          <w:szCs w:val="28"/>
        </w:rPr>
        <w:t xml:space="preserve">на 2022 год - </w:t>
      </w:r>
      <w:r w:rsidR="00F32BF8" w:rsidRPr="00731DD9">
        <w:rPr>
          <w:sz w:val="28"/>
          <w:szCs w:val="28"/>
        </w:rPr>
        <w:t>10</w:t>
      </w:r>
      <w:r w:rsidRPr="00731DD9">
        <w:rPr>
          <w:sz w:val="28"/>
          <w:szCs w:val="28"/>
        </w:rPr>
        <w:t xml:space="preserve"> муниципальных программ</w:t>
      </w:r>
      <w:r w:rsidRPr="00731DD9">
        <w:rPr>
          <w:b/>
          <w:i/>
          <w:sz w:val="28"/>
          <w:szCs w:val="28"/>
        </w:rPr>
        <w:t xml:space="preserve"> </w:t>
      </w:r>
      <w:r w:rsidRPr="00731DD9">
        <w:rPr>
          <w:sz w:val="28"/>
          <w:szCs w:val="28"/>
        </w:rPr>
        <w:t xml:space="preserve">(на сумму </w:t>
      </w:r>
      <w:r w:rsidR="00F32BF8" w:rsidRPr="00731DD9">
        <w:rPr>
          <w:sz w:val="28"/>
          <w:szCs w:val="28"/>
        </w:rPr>
        <w:t>16 804,13</w:t>
      </w:r>
      <w:r w:rsidRPr="00731DD9">
        <w:rPr>
          <w:sz w:val="28"/>
          <w:szCs w:val="28"/>
        </w:rPr>
        <w:t xml:space="preserve"> тыс. рублей). </w:t>
      </w:r>
    </w:p>
    <w:p w:rsidR="00A7035F" w:rsidRPr="00731DD9" w:rsidRDefault="00A7035F" w:rsidP="00A7035F">
      <w:pPr>
        <w:spacing w:line="276" w:lineRule="auto"/>
        <w:ind w:firstLine="567"/>
        <w:jc w:val="both"/>
        <w:rPr>
          <w:sz w:val="28"/>
          <w:szCs w:val="28"/>
        </w:rPr>
      </w:pPr>
      <w:r w:rsidRPr="00731DD9">
        <w:rPr>
          <w:sz w:val="28"/>
          <w:szCs w:val="28"/>
        </w:rPr>
        <w:t xml:space="preserve">Расходы на реализацию муниципальных программ в 2020 году планируются в объеме </w:t>
      </w:r>
      <w:r w:rsidR="0060507A" w:rsidRPr="00731DD9">
        <w:rPr>
          <w:sz w:val="28"/>
          <w:szCs w:val="28"/>
        </w:rPr>
        <w:t>55,7</w:t>
      </w:r>
      <w:r w:rsidRPr="00731DD9">
        <w:rPr>
          <w:sz w:val="28"/>
          <w:szCs w:val="28"/>
        </w:rPr>
        <w:t>% расходной части местного бюджета, в 20</w:t>
      </w:r>
      <w:r w:rsidR="0060507A" w:rsidRPr="00731DD9">
        <w:rPr>
          <w:sz w:val="28"/>
          <w:szCs w:val="28"/>
        </w:rPr>
        <w:t>21</w:t>
      </w:r>
      <w:r w:rsidRPr="00731DD9">
        <w:rPr>
          <w:sz w:val="28"/>
          <w:szCs w:val="28"/>
        </w:rPr>
        <w:t xml:space="preserve">году – </w:t>
      </w:r>
      <w:r w:rsidR="0060507A" w:rsidRPr="00731DD9">
        <w:rPr>
          <w:sz w:val="28"/>
          <w:szCs w:val="28"/>
        </w:rPr>
        <w:t>62,2</w:t>
      </w:r>
      <w:r w:rsidRPr="00731DD9">
        <w:rPr>
          <w:sz w:val="28"/>
          <w:szCs w:val="28"/>
        </w:rPr>
        <w:t xml:space="preserve">%, в 2022 году – </w:t>
      </w:r>
      <w:r w:rsidR="0060507A" w:rsidRPr="00731DD9">
        <w:rPr>
          <w:sz w:val="28"/>
          <w:szCs w:val="28"/>
        </w:rPr>
        <w:t>54,8</w:t>
      </w:r>
      <w:r w:rsidRPr="00731DD9">
        <w:rPr>
          <w:sz w:val="28"/>
          <w:szCs w:val="28"/>
        </w:rPr>
        <w:t>%.</w:t>
      </w:r>
    </w:p>
    <w:p w:rsidR="00A7035F" w:rsidRPr="00731DD9" w:rsidRDefault="00A7035F" w:rsidP="00A7035F">
      <w:pPr>
        <w:spacing w:line="276" w:lineRule="auto"/>
        <w:ind w:firstLine="567"/>
        <w:jc w:val="both"/>
        <w:rPr>
          <w:sz w:val="28"/>
          <w:szCs w:val="28"/>
        </w:rPr>
      </w:pPr>
    </w:p>
    <w:p w:rsidR="00A7035F" w:rsidRPr="00731DD9" w:rsidRDefault="00A7035F" w:rsidP="00A7035F">
      <w:pPr>
        <w:spacing w:line="276" w:lineRule="auto"/>
        <w:ind w:firstLine="567"/>
        <w:jc w:val="both"/>
        <w:rPr>
          <w:sz w:val="28"/>
          <w:szCs w:val="28"/>
        </w:rPr>
      </w:pPr>
      <w:r w:rsidRPr="00731DD9">
        <w:rPr>
          <w:sz w:val="28"/>
          <w:szCs w:val="28"/>
        </w:rPr>
        <w:t xml:space="preserve">На момент подготовки настоящего заключения муниципальные </w:t>
      </w:r>
      <w:proofErr w:type="gramStart"/>
      <w:r w:rsidRPr="00731DD9">
        <w:rPr>
          <w:sz w:val="28"/>
          <w:szCs w:val="28"/>
        </w:rPr>
        <w:t>программы  Рябовского</w:t>
      </w:r>
      <w:proofErr w:type="gramEnd"/>
      <w:r w:rsidRPr="00731DD9">
        <w:rPr>
          <w:sz w:val="28"/>
          <w:szCs w:val="28"/>
        </w:rPr>
        <w:t xml:space="preserve"> городского поселения </w:t>
      </w:r>
      <w:proofErr w:type="spellStart"/>
      <w:r w:rsidRPr="00731DD9">
        <w:rPr>
          <w:sz w:val="28"/>
          <w:szCs w:val="28"/>
        </w:rPr>
        <w:t>Тосненского</w:t>
      </w:r>
      <w:proofErr w:type="spellEnd"/>
      <w:r w:rsidRPr="00731DD9">
        <w:rPr>
          <w:sz w:val="28"/>
          <w:szCs w:val="28"/>
        </w:rPr>
        <w:t xml:space="preserve"> района Ленинградской области, предлагаемые к финансированию, утверждены.</w:t>
      </w:r>
    </w:p>
    <w:p w:rsidR="00A7035F" w:rsidRPr="00731DD9" w:rsidRDefault="00A7035F" w:rsidP="00A7035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31DD9">
        <w:rPr>
          <w:rFonts w:eastAsia="Calibri"/>
          <w:sz w:val="28"/>
          <w:szCs w:val="28"/>
          <w:lang w:eastAsia="en-US"/>
        </w:rPr>
        <w:t xml:space="preserve">Анализ параметров финансового обеспечения реализации мероприятий муниципальных программ Рябовского городского поселения </w:t>
      </w:r>
      <w:proofErr w:type="spellStart"/>
      <w:r w:rsidRPr="00731DD9">
        <w:rPr>
          <w:rFonts w:eastAsia="Calibri"/>
          <w:sz w:val="28"/>
          <w:szCs w:val="28"/>
          <w:lang w:eastAsia="en-US"/>
        </w:rPr>
        <w:t>Тосненского</w:t>
      </w:r>
      <w:proofErr w:type="spellEnd"/>
      <w:r w:rsidRPr="00731DD9">
        <w:rPr>
          <w:rFonts w:eastAsia="Calibri"/>
          <w:sz w:val="28"/>
          <w:szCs w:val="28"/>
          <w:lang w:eastAsia="en-US"/>
        </w:rPr>
        <w:t xml:space="preserve"> района Ленинградской области приведены в </w:t>
      </w:r>
      <w:r w:rsidRPr="00731DD9">
        <w:rPr>
          <w:rFonts w:eastAsia="Calibri"/>
          <w:b/>
          <w:sz w:val="28"/>
          <w:szCs w:val="28"/>
          <w:lang w:eastAsia="en-US"/>
        </w:rPr>
        <w:t>таблице 7</w:t>
      </w:r>
      <w:r w:rsidRPr="00731DD9">
        <w:rPr>
          <w:rFonts w:eastAsia="Calibri"/>
          <w:b/>
          <w:i/>
          <w:sz w:val="28"/>
          <w:szCs w:val="28"/>
          <w:lang w:eastAsia="en-US"/>
        </w:rPr>
        <w:t>.</w:t>
      </w:r>
    </w:p>
    <w:p w:rsidR="00A7035F" w:rsidRPr="00731DD9" w:rsidRDefault="00A7035F" w:rsidP="00A7035F">
      <w:pPr>
        <w:spacing w:line="276" w:lineRule="auto"/>
        <w:ind w:firstLine="567"/>
        <w:jc w:val="both"/>
        <w:rPr>
          <w:sz w:val="28"/>
          <w:szCs w:val="28"/>
        </w:rPr>
      </w:pPr>
      <w:r w:rsidRPr="00731DD9">
        <w:rPr>
          <w:b/>
          <w:i/>
          <w:sz w:val="28"/>
          <w:szCs w:val="28"/>
        </w:rPr>
        <w:t>В нарушение требований статьи 179 Бюджетного кодекса РФ</w:t>
      </w:r>
      <w:r w:rsidRPr="00731DD9">
        <w:rPr>
          <w:sz w:val="28"/>
          <w:szCs w:val="28"/>
        </w:rPr>
        <w:t xml:space="preserve"> при составлении проекта бюджета предусмотрены бюджетные ассигнования на реализацию муниципальной программы "Формирование комфортной городской среды на территории Рябовского городского поселения </w:t>
      </w:r>
      <w:proofErr w:type="spellStart"/>
      <w:r w:rsidRPr="00731DD9">
        <w:rPr>
          <w:sz w:val="28"/>
          <w:szCs w:val="28"/>
        </w:rPr>
        <w:lastRenderedPageBreak/>
        <w:t>Тосненского</w:t>
      </w:r>
      <w:proofErr w:type="spellEnd"/>
      <w:r w:rsidRPr="00731DD9">
        <w:rPr>
          <w:sz w:val="28"/>
          <w:szCs w:val="28"/>
        </w:rPr>
        <w:t xml:space="preserve"> района Ленинградской области" </w:t>
      </w:r>
      <w:r w:rsidRPr="00731DD9">
        <w:rPr>
          <w:b/>
          <w:i/>
          <w:sz w:val="28"/>
          <w:szCs w:val="28"/>
        </w:rPr>
        <w:t>в размере, превышающем финансовую потребность,</w:t>
      </w:r>
      <w:r w:rsidRPr="00731DD9">
        <w:rPr>
          <w:sz w:val="28"/>
          <w:szCs w:val="28"/>
        </w:rPr>
        <w:t xml:space="preserve"> утверждённую муниципальным правовым актом администрации </w:t>
      </w:r>
      <w:r w:rsidR="007F5937" w:rsidRPr="00731DD9">
        <w:rPr>
          <w:sz w:val="28"/>
          <w:szCs w:val="28"/>
        </w:rPr>
        <w:t xml:space="preserve">Рябовского городского поселения </w:t>
      </w:r>
      <w:proofErr w:type="spellStart"/>
      <w:r w:rsidR="007F5937" w:rsidRPr="00731DD9">
        <w:rPr>
          <w:sz w:val="28"/>
          <w:szCs w:val="28"/>
        </w:rPr>
        <w:t>Тосненского</w:t>
      </w:r>
      <w:proofErr w:type="spellEnd"/>
      <w:r w:rsidR="007F5937" w:rsidRPr="00731DD9">
        <w:rPr>
          <w:sz w:val="28"/>
          <w:szCs w:val="28"/>
        </w:rPr>
        <w:t xml:space="preserve"> района Ленинградской области</w:t>
      </w:r>
      <w:r w:rsidRPr="00731DD9">
        <w:rPr>
          <w:sz w:val="28"/>
          <w:szCs w:val="28"/>
        </w:rPr>
        <w:t xml:space="preserve">, в общей сумме 125,00 тысяч рублей. </w:t>
      </w:r>
    </w:p>
    <w:p w:rsidR="008A6038" w:rsidRPr="00731DD9" w:rsidRDefault="008A6038" w:rsidP="008A6038">
      <w:pPr>
        <w:spacing w:line="276" w:lineRule="auto"/>
        <w:ind w:firstLine="567"/>
        <w:jc w:val="both"/>
        <w:rPr>
          <w:sz w:val="28"/>
          <w:szCs w:val="28"/>
        </w:rPr>
      </w:pPr>
      <w:r w:rsidRPr="00731DD9">
        <w:rPr>
          <w:sz w:val="28"/>
          <w:szCs w:val="28"/>
        </w:rPr>
        <w:t xml:space="preserve">Согласно требованиям статьи 5 Областного закона Ленинградской области от 15.01.2018 N 3-оз (ред. от 22.04.2019)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области", средства на поддержку муниципальных образований предусматриваются в областном бюджете Ленинградской области на очередной финансовый год и на плановый период и предоставляются при наличии, в том числе, документов, подтверждающих  привлечение для обеспечения реализации инициативных предложений внебюджетных финансовых ресурсов и(или) материально-технических ресурсов населения и(или) юридических лиц (индивидуальных предпринимателей), и(или) трудовых ресурсов населения. </w:t>
      </w:r>
    </w:p>
    <w:p w:rsidR="008A6038" w:rsidRPr="00731DD9" w:rsidRDefault="008A6038" w:rsidP="008A6038">
      <w:pPr>
        <w:pStyle w:val="2"/>
        <w:spacing w:line="276" w:lineRule="auto"/>
        <w:ind w:firstLine="567"/>
        <w:rPr>
          <w:color w:val="auto"/>
          <w:sz w:val="28"/>
        </w:rPr>
      </w:pPr>
      <w:r w:rsidRPr="00731DD9">
        <w:rPr>
          <w:color w:val="auto"/>
          <w:sz w:val="28"/>
        </w:rPr>
        <w:t xml:space="preserve">Между тем, муниципальная программа «Развитие иных форм местного самоуправления на части территории </w:t>
      </w:r>
      <w:proofErr w:type="spellStart"/>
      <w:r w:rsidRPr="00731DD9">
        <w:rPr>
          <w:color w:val="auto"/>
          <w:sz w:val="28"/>
        </w:rPr>
        <w:t>г.п</w:t>
      </w:r>
      <w:proofErr w:type="spellEnd"/>
      <w:r w:rsidRPr="00731DD9">
        <w:rPr>
          <w:color w:val="auto"/>
          <w:sz w:val="28"/>
        </w:rPr>
        <w:t xml:space="preserve">. Рябово, являющегося административным центром городского поселения </w:t>
      </w:r>
      <w:proofErr w:type="spellStart"/>
      <w:r w:rsidRPr="00731DD9">
        <w:rPr>
          <w:color w:val="auto"/>
          <w:sz w:val="28"/>
        </w:rPr>
        <w:t>Тосненского</w:t>
      </w:r>
      <w:proofErr w:type="spellEnd"/>
      <w:r w:rsidRPr="00731DD9">
        <w:rPr>
          <w:color w:val="auto"/>
          <w:sz w:val="28"/>
        </w:rPr>
        <w:t xml:space="preserve"> района Ленинградской области» </w:t>
      </w:r>
      <w:r w:rsidRPr="00731DD9">
        <w:rPr>
          <w:b/>
          <w:i/>
          <w:color w:val="auto"/>
          <w:sz w:val="28"/>
        </w:rPr>
        <w:t>сведения о планируемом привлечении прочих источников</w:t>
      </w:r>
      <w:r w:rsidRPr="00731DD9">
        <w:rPr>
          <w:color w:val="auto"/>
          <w:sz w:val="28"/>
        </w:rPr>
        <w:t xml:space="preserve"> финансирования для реализации мероприятий программы </w:t>
      </w:r>
      <w:r w:rsidRPr="00731DD9">
        <w:rPr>
          <w:b/>
          <w:i/>
          <w:color w:val="auto"/>
          <w:sz w:val="28"/>
        </w:rPr>
        <w:t>не содержит</w:t>
      </w:r>
      <w:r w:rsidRPr="00731DD9">
        <w:rPr>
          <w:color w:val="auto"/>
          <w:sz w:val="28"/>
        </w:rPr>
        <w:t>.</w:t>
      </w:r>
    </w:p>
    <w:p w:rsidR="008A6038" w:rsidRPr="00731DD9" w:rsidRDefault="008A6038" w:rsidP="008A6038">
      <w:pPr>
        <w:pStyle w:val="2"/>
        <w:spacing w:line="276" w:lineRule="auto"/>
        <w:ind w:firstLine="567"/>
        <w:rPr>
          <w:b/>
          <w:color w:val="auto"/>
          <w:sz w:val="28"/>
        </w:rPr>
      </w:pPr>
      <w:r w:rsidRPr="00731DD9">
        <w:rPr>
          <w:color w:val="auto"/>
          <w:sz w:val="28"/>
        </w:rPr>
        <w:t xml:space="preserve">Имеется </w:t>
      </w:r>
      <w:r w:rsidRPr="00731DD9">
        <w:rPr>
          <w:b/>
          <w:i/>
          <w:color w:val="auto"/>
          <w:sz w:val="28"/>
        </w:rPr>
        <w:t>риск нарушения требований статьи 5 Областного закона Ленинградской области от 15.01.2018 N 3-оз (ред. от 22.04.2019)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области".</w:t>
      </w:r>
      <w:r w:rsidRPr="00731DD9">
        <w:rPr>
          <w:color w:val="auto"/>
          <w:sz w:val="28"/>
        </w:rPr>
        <w:t xml:space="preserve"> </w:t>
      </w:r>
      <w:r w:rsidRPr="00731DD9">
        <w:rPr>
          <w:b/>
          <w:color w:val="auto"/>
          <w:sz w:val="28"/>
        </w:rPr>
        <w:tab/>
      </w:r>
    </w:p>
    <w:p w:rsidR="00CC56C6" w:rsidRPr="00731DD9" w:rsidRDefault="00CC56C6">
      <w:pPr>
        <w:jc w:val="center"/>
        <w:rPr>
          <w:sz w:val="16"/>
          <w:szCs w:val="16"/>
        </w:rPr>
      </w:pPr>
    </w:p>
    <w:p w:rsidR="00003B17" w:rsidRPr="00731DD9" w:rsidRDefault="00AF7302" w:rsidP="00731DD9">
      <w:pPr>
        <w:tabs>
          <w:tab w:val="left" w:pos="993"/>
        </w:tabs>
        <w:spacing w:line="276" w:lineRule="auto"/>
        <w:jc w:val="both"/>
        <w:rPr>
          <w:b/>
          <w:i/>
          <w:sz w:val="28"/>
          <w:szCs w:val="28"/>
        </w:rPr>
      </w:pPr>
      <w:r w:rsidRPr="00731DD9">
        <w:rPr>
          <w:sz w:val="28"/>
          <w:szCs w:val="28"/>
        </w:rPr>
        <w:tab/>
      </w:r>
    </w:p>
    <w:p w:rsidR="00FB23BF" w:rsidRPr="00F071DA" w:rsidRDefault="00FB23BF">
      <w:pPr>
        <w:jc w:val="center"/>
        <w:rPr>
          <w:color w:val="FF0000"/>
          <w:sz w:val="16"/>
          <w:szCs w:val="16"/>
        </w:rPr>
      </w:pPr>
    </w:p>
    <w:p w:rsidR="00FB23BF" w:rsidRPr="00F071DA" w:rsidRDefault="00FB23BF">
      <w:pPr>
        <w:jc w:val="center"/>
        <w:rPr>
          <w:color w:val="FF0000"/>
          <w:sz w:val="16"/>
          <w:szCs w:val="16"/>
        </w:rPr>
        <w:sectPr w:rsidR="00FB23BF" w:rsidRPr="00F071DA" w:rsidSect="00B07DD8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571" w:tblpY="51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1843"/>
        <w:gridCol w:w="1134"/>
        <w:gridCol w:w="1275"/>
        <w:gridCol w:w="1985"/>
        <w:gridCol w:w="1417"/>
        <w:gridCol w:w="1258"/>
        <w:gridCol w:w="1294"/>
      </w:tblGrid>
      <w:tr w:rsidR="00731DD9" w:rsidRPr="00731DD9" w:rsidTr="001E7EEC">
        <w:trPr>
          <w:trHeight w:val="960"/>
        </w:trPr>
        <w:tc>
          <w:tcPr>
            <w:tcW w:w="1513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6C6" w:rsidRPr="00731DD9" w:rsidRDefault="00CC56C6" w:rsidP="00CC56C6">
            <w:pPr>
              <w:jc w:val="center"/>
            </w:pPr>
          </w:p>
          <w:p w:rsidR="00CC56C6" w:rsidRPr="00731DD9" w:rsidRDefault="00CC56C6" w:rsidP="00CC56C6">
            <w:pPr>
              <w:jc w:val="center"/>
            </w:pPr>
            <w:r w:rsidRPr="00731DD9">
              <w:t xml:space="preserve">Параметры финансового обеспечения реализации муниципальных программ Рябовского городского поселения </w:t>
            </w:r>
            <w:proofErr w:type="spellStart"/>
            <w:r w:rsidRPr="00731DD9">
              <w:t>Тосненского</w:t>
            </w:r>
            <w:proofErr w:type="spellEnd"/>
            <w:r w:rsidRPr="00731DD9">
              <w:t xml:space="preserve"> района Ленинградской области</w:t>
            </w:r>
          </w:p>
          <w:p w:rsidR="00CC56C6" w:rsidRPr="00731DD9" w:rsidRDefault="00CC56C6" w:rsidP="00CC56C6">
            <w:r w:rsidRPr="00731DD9">
              <w:t>Таблица 7</w:t>
            </w:r>
          </w:p>
        </w:tc>
      </w:tr>
      <w:tr w:rsidR="00731DD9" w:rsidRPr="00731DD9" w:rsidTr="001E7EEC">
        <w:trPr>
          <w:trHeight w:val="18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№ п/п</w:t>
            </w:r>
          </w:p>
          <w:p w:rsidR="00CC56C6" w:rsidRPr="00731DD9" w:rsidRDefault="00CC56C6" w:rsidP="00CC56C6">
            <w:pPr>
              <w:jc w:val="center"/>
            </w:pPr>
            <w:r w:rsidRPr="00731DD9"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Наименование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Сроки реализации муниципальной программы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Финансовое обеспечение утвержденной муниципальной программы (2020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Проект на 2020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3A0B3B">
            <w:pPr>
              <w:jc w:val="center"/>
            </w:pPr>
            <w:r w:rsidRPr="00731DD9">
              <w:t xml:space="preserve">Отклонение бюджетных ассигнований от определенной </w:t>
            </w:r>
            <w:proofErr w:type="gramStart"/>
            <w:r w:rsidRPr="00731DD9">
              <w:t>в  паспорте</w:t>
            </w:r>
            <w:proofErr w:type="gramEnd"/>
            <w:r w:rsidRPr="00731DD9">
              <w:t xml:space="preserve"> утвержденной муниципальной программы потребности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финансовое обеспечение МП, проект бюджета на 2020 год к паспорту МП, %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 xml:space="preserve">Проект на 2021 год 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 xml:space="preserve">Проект на 2022 год </w:t>
            </w:r>
          </w:p>
        </w:tc>
      </w:tr>
      <w:tr w:rsidR="00731DD9" w:rsidRPr="00731DD9" w:rsidTr="001E7EEC">
        <w:trPr>
          <w:trHeight w:val="6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6C6" w:rsidRPr="00731DD9" w:rsidRDefault="00CC56C6" w:rsidP="00CC56C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6C6" w:rsidRPr="00731DD9" w:rsidRDefault="00CC56C6" w:rsidP="00CC56C6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ОБ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6C6" w:rsidRPr="00731DD9" w:rsidRDefault="00CC56C6" w:rsidP="00CC56C6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6C6" w:rsidRPr="00731DD9" w:rsidRDefault="00CC56C6" w:rsidP="00CC56C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6C6" w:rsidRPr="00731DD9" w:rsidRDefault="00CC56C6" w:rsidP="00CC56C6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6C6" w:rsidRPr="00731DD9" w:rsidRDefault="00CC56C6" w:rsidP="00CC56C6"/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6C6" w:rsidRPr="00731DD9" w:rsidRDefault="00CC56C6" w:rsidP="00CC56C6"/>
        </w:tc>
      </w:tr>
      <w:tr w:rsidR="00731DD9" w:rsidRPr="00731DD9" w:rsidTr="001E7EEC">
        <w:trPr>
          <w:trHeight w:val="8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rPr>
                <w:bCs/>
              </w:rPr>
            </w:pPr>
            <w:r w:rsidRPr="00731DD9">
              <w:rPr>
                <w:bCs/>
              </w:rPr>
              <w:t xml:space="preserve">Муниципальная программа "Развитие физической культуры и спорта на территории Рябовского городского поселения </w:t>
            </w:r>
            <w:proofErr w:type="spellStart"/>
            <w:r w:rsidRPr="00731DD9">
              <w:rPr>
                <w:bCs/>
              </w:rPr>
              <w:t>Тосненского</w:t>
            </w:r>
            <w:proofErr w:type="spellEnd"/>
            <w:r w:rsidRPr="00731DD9">
              <w:rPr>
                <w:bCs/>
              </w:rPr>
              <w:t xml:space="preserve"> района Ленинградской области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2014-2022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466,50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466,50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100,00%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501,60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529,80</w:t>
            </w:r>
          </w:p>
        </w:tc>
      </w:tr>
      <w:tr w:rsidR="00731DD9" w:rsidRPr="00731DD9" w:rsidTr="001E7EEC">
        <w:trPr>
          <w:trHeight w:val="8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FD573F" w:rsidP="00CC56C6">
            <w:pPr>
              <w:jc w:val="center"/>
            </w:pPr>
            <w:r w:rsidRPr="00731DD9"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r w:rsidRPr="00731DD9">
              <w:t xml:space="preserve">Муниципальная программа "Переселение граждан из аварийного жилищного фонда на территории Рябовского городского поселения </w:t>
            </w:r>
            <w:proofErr w:type="spellStart"/>
            <w:r w:rsidRPr="00731DD9">
              <w:t>Тосненского</w:t>
            </w:r>
            <w:proofErr w:type="spellEnd"/>
            <w:r w:rsidRPr="00731DD9">
              <w:t xml:space="preserve"> района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2019-2022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5 750,00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0,00</w:t>
            </w:r>
          </w:p>
        </w:tc>
      </w:tr>
      <w:tr w:rsidR="00731DD9" w:rsidRPr="00731DD9" w:rsidTr="001E7EEC">
        <w:trPr>
          <w:trHeight w:val="63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FD573F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rPr>
                <w:bCs/>
              </w:rPr>
            </w:pPr>
            <w:r w:rsidRPr="00731DD9">
              <w:rPr>
                <w:bCs/>
              </w:rPr>
              <w:t xml:space="preserve">Муниципальная программа "Развитие культуры Рябовского городского поселения </w:t>
            </w:r>
            <w:proofErr w:type="spellStart"/>
            <w:r w:rsidRPr="00731DD9">
              <w:rPr>
                <w:bCs/>
              </w:rPr>
              <w:t>Тосненского</w:t>
            </w:r>
            <w:proofErr w:type="spellEnd"/>
            <w:r w:rsidRPr="00731DD9">
              <w:rPr>
                <w:bCs/>
              </w:rPr>
              <w:t xml:space="preserve"> района Ленинградской </w:t>
            </w:r>
            <w:r w:rsidRPr="00731DD9">
              <w:rPr>
                <w:bCs/>
              </w:rPr>
              <w:lastRenderedPageBreak/>
              <w:t>области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lastRenderedPageBreak/>
              <w:t>2014-2022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8 345,36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1 191,10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9 536,46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100,00%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9 230,65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9 491,67</w:t>
            </w:r>
          </w:p>
        </w:tc>
      </w:tr>
      <w:tr w:rsidR="00731DD9" w:rsidRPr="00731DD9" w:rsidTr="001E7EEC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FD573F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lastRenderedPageBreak/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rPr>
                <w:bCs/>
              </w:rPr>
            </w:pPr>
            <w:r w:rsidRPr="00731DD9">
              <w:rPr>
                <w:bCs/>
              </w:rPr>
              <w:t xml:space="preserve">Муниципальная программа "Безопасность на территории Рябовского городского поселения </w:t>
            </w:r>
            <w:proofErr w:type="spellStart"/>
            <w:r w:rsidRPr="00731DD9">
              <w:rPr>
                <w:bCs/>
              </w:rPr>
              <w:t>Тосненского</w:t>
            </w:r>
            <w:proofErr w:type="spellEnd"/>
            <w:r w:rsidRPr="00731DD9">
              <w:rPr>
                <w:bCs/>
              </w:rPr>
              <w:t xml:space="preserve"> района Ленинградской области 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 xml:space="preserve">2014-2022 гг.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1 271,21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1 271,21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100,00%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695,61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573,76</w:t>
            </w:r>
          </w:p>
        </w:tc>
      </w:tr>
      <w:tr w:rsidR="00731DD9" w:rsidRPr="00731DD9" w:rsidTr="001E7EEC">
        <w:trPr>
          <w:trHeight w:val="8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FD573F" w:rsidP="00CC56C6">
            <w:pPr>
              <w:jc w:val="center"/>
            </w:pPr>
            <w:r w:rsidRPr="00731DD9">
              <w:t>4</w:t>
            </w:r>
            <w:r w:rsidR="00CC56C6" w:rsidRPr="00731DD9">
              <w:t>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r w:rsidRPr="00731DD9">
              <w:t xml:space="preserve">Подпрограмма 1"Предупреждение чрезвычайных ситуаций, развитие гражданской обороны, защита населения и территорий от чрезвычайных </w:t>
            </w:r>
            <w:proofErr w:type="spellStart"/>
            <w:r w:rsidRPr="00731DD9">
              <w:t>читуаций</w:t>
            </w:r>
            <w:proofErr w:type="spellEnd"/>
            <w:r w:rsidRPr="00731DD9">
              <w:t xml:space="preserve">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6C6" w:rsidRPr="00731DD9" w:rsidRDefault="00CC56C6" w:rsidP="00CC56C6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522,21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522,21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100,00%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643,61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541,76</w:t>
            </w:r>
          </w:p>
        </w:tc>
      </w:tr>
      <w:tr w:rsidR="00731DD9" w:rsidRPr="00731DD9" w:rsidTr="001E7EEC">
        <w:trPr>
          <w:trHeight w:val="4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FD573F" w:rsidP="00CC56C6">
            <w:pPr>
              <w:jc w:val="center"/>
            </w:pPr>
            <w:r w:rsidRPr="00731DD9">
              <w:t>4</w:t>
            </w:r>
            <w:r w:rsidR="00CC56C6" w:rsidRPr="00731DD9">
              <w:t xml:space="preserve">.2.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r w:rsidRPr="00731DD9">
              <w:t>Подпрограмма 2 "Повышение безопасности дорожного движения"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6C6" w:rsidRPr="00731DD9" w:rsidRDefault="00CC56C6" w:rsidP="00CC56C6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747,00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747,00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100,00%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50,00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30,00</w:t>
            </w:r>
          </w:p>
        </w:tc>
      </w:tr>
      <w:tr w:rsidR="00731DD9" w:rsidRPr="00731DD9" w:rsidTr="001E7EEC">
        <w:trPr>
          <w:trHeight w:val="4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FD573F" w:rsidP="00CC56C6">
            <w:pPr>
              <w:jc w:val="center"/>
            </w:pPr>
            <w:r w:rsidRPr="00731DD9">
              <w:t>4</w:t>
            </w:r>
            <w:r w:rsidR="00CC56C6" w:rsidRPr="00731DD9">
              <w:t xml:space="preserve">.3.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r w:rsidRPr="00731DD9">
              <w:t xml:space="preserve">Подпрограмма 3 "Противодействие </w:t>
            </w:r>
            <w:proofErr w:type="gramStart"/>
            <w:r w:rsidRPr="00731DD9">
              <w:t>экстремизму</w:t>
            </w:r>
            <w:proofErr w:type="gramEnd"/>
            <w:r w:rsidRPr="00731DD9">
              <w:t xml:space="preserve"> и профилактика терроризма на территории Рябовского городского поселения"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6C6" w:rsidRPr="00731DD9" w:rsidRDefault="00CC56C6" w:rsidP="00CC56C6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100,00%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2,00</w:t>
            </w:r>
          </w:p>
        </w:tc>
      </w:tr>
      <w:tr w:rsidR="00731DD9" w:rsidRPr="00731DD9" w:rsidTr="001E7EEC"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FD573F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rPr>
                <w:bCs/>
              </w:rPr>
            </w:pPr>
            <w:r w:rsidRPr="00731DD9">
              <w:rPr>
                <w:bCs/>
              </w:rPr>
              <w:t xml:space="preserve">Муниципальная программа "Развитие автомобильных дорог Рябовского городского поселения </w:t>
            </w:r>
            <w:proofErr w:type="spellStart"/>
            <w:r w:rsidRPr="00731DD9">
              <w:rPr>
                <w:bCs/>
              </w:rPr>
              <w:t>Тосненского</w:t>
            </w:r>
            <w:proofErr w:type="spellEnd"/>
            <w:r w:rsidRPr="00731DD9">
              <w:rPr>
                <w:bCs/>
              </w:rPr>
              <w:t xml:space="preserve"> </w:t>
            </w:r>
            <w:r w:rsidRPr="00731DD9">
              <w:rPr>
                <w:bCs/>
              </w:rPr>
              <w:lastRenderedPageBreak/>
              <w:t>района Ленинградской области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lastRenderedPageBreak/>
              <w:t>2014-2022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1 342,00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471,90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1 813,90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100,00%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1 781,90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1 791,90</w:t>
            </w:r>
          </w:p>
        </w:tc>
      </w:tr>
      <w:tr w:rsidR="00731DD9" w:rsidRPr="00731DD9" w:rsidTr="001E7EEC">
        <w:trPr>
          <w:trHeight w:val="63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FD573F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lastRenderedPageBreak/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rPr>
                <w:bCs/>
              </w:rPr>
            </w:pPr>
            <w:r w:rsidRPr="00731DD9">
              <w:rPr>
                <w:bCs/>
              </w:rPr>
              <w:t xml:space="preserve">Муниципальная программа "Газификация территории Рябовского городского поселения </w:t>
            </w:r>
            <w:proofErr w:type="spellStart"/>
            <w:r w:rsidRPr="00731DD9">
              <w:rPr>
                <w:bCs/>
              </w:rPr>
              <w:t>Тосненского</w:t>
            </w:r>
            <w:proofErr w:type="spellEnd"/>
            <w:r w:rsidRPr="00731DD9">
              <w:rPr>
                <w:bCs/>
              </w:rPr>
              <w:t xml:space="preserve"> района Ленинградской области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2014-2022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1 103,00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1 103,00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100,00%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660,00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960,00</w:t>
            </w:r>
          </w:p>
        </w:tc>
      </w:tr>
      <w:tr w:rsidR="00731DD9" w:rsidRPr="00731DD9" w:rsidTr="001E7EEC">
        <w:trPr>
          <w:trHeight w:val="6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FD573F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rPr>
                <w:bCs/>
              </w:rPr>
            </w:pPr>
            <w:r w:rsidRPr="00731DD9">
              <w:rPr>
                <w:bCs/>
              </w:rPr>
              <w:t xml:space="preserve">Муниципальная программа "Благоустройство территории Рябовского городского поселения </w:t>
            </w:r>
            <w:proofErr w:type="spellStart"/>
            <w:r w:rsidRPr="00731DD9">
              <w:rPr>
                <w:bCs/>
              </w:rPr>
              <w:t>Тосненского</w:t>
            </w:r>
            <w:proofErr w:type="spellEnd"/>
            <w:r w:rsidRPr="00731DD9">
              <w:rPr>
                <w:bCs/>
              </w:rPr>
              <w:t xml:space="preserve"> района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2014-2022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3 838,00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3 838,00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100,00%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3 440,00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3 292,00</w:t>
            </w:r>
          </w:p>
        </w:tc>
      </w:tr>
      <w:tr w:rsidR="00731DD9" w:rsidRPr="00731DD9" w:rsidTr="001E7EEC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FD573F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rPr>
                <w:bCs/>
              </w:rPr>
            </w:pPr>
            <w:r w:rsidRPr="00731DD9">
              <w:rPr>
                <w:bCs/>
              </w:rPr>
              <w:t xml:space="preserve">Муниципальная программа "Энергосбережение и повышение </w:t>
            </w:r>
            <w:proofErr w:type="spellStart"/>
            <w:r w:rsidRPr="00731DD9">
              <w:rPr>
                <w:bCs/>
              </w:rPr>
              <w:t>энергоэффективности</w:t>
            </w:r>
            <w:proofErr w:type="spellEnd"/>
            <w:r w:rsidRPr="00731DD9">
              <w:rPr>
                <w:bCs/>
              </w:rPr>
              <w:t xml:space="preserve"> на </w:t>
            </w:r>
            <w:proofErr w:type="spellStart"/>
            <w:r w:rsidRPr="00731DD9">
              <w:rPr>
                <w:bCs/>
              </w:rPr>
              <w:t>террритории</w:t>
            </w:r>
            <w:proofErr w:type="spellEnd"/>
            <w:r w:rsidRPr="00731DD9">
              <w:rPr>
                <w:bCs/>
              </w:rPr>
              <w:t xml:space="preserve"> Рябовского городского поселения </w:t>
            </w:r>
            <w:proofErr w:type="spellStart"/>
            <w:r w:rsidRPr="00731DD9">
              <w:rPr>
                <w:bCs/>
              </w:rPr>
              <w:t>Тосненского</w:t>
            </w:r>
            <w:proofErr w:type="spellEnd"/>
            <w:r w:rsidRPr="00731DD9">
              <w:rPr>
                <w:bCs/>
              </w:rPr>
              <w:t xml:space="preserve"> района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2014-2022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100,00%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40,00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40,00</w:t>
            </w:r>
          </w:p>
        </w:tc>
      </w:tr>
      <w:tr w:rsidR="00731DD9" w:rsidRPr="00731DD9" w:rsidTr="001E7EEC">
        <w:trPr>
          <w:trHeight w:val="9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FD573F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rPr>
                <w:bCs/>
              </w:rPr>
            </w:pPr>
            <w:r w:rsidRPr="00731DD9">
              <w:rPr>
                <w:bCs/>
              </w:rPr>
              <w:t xml:space="preserve">Муниципальная программа "Развитие иных форм местного самоуправления на части территории </w:t>
            </w:r>
            <w:proofErr w:type="spellStart"/>
            <w:r w:rsidRPr="00731DD9">
              <w:rPr>
                <w:bCs/>
              </w:rPr>
              <w:t>г.п</w:t>
            </w:r>
            <w:proofErr w:type="spellEnd"/>
            <w:r w:rsidRPr="00731DD9">
              <w:rPr>
                <w:bCs/>
              </w:rPr>
              <w:t xml:space="preserve">. Рябово, являющегося административным центром городского поселения </w:t>
            </w:r>
            <w:proofErr w:type="spellStart"/>
            <w:r w:rsidRPr="00731DD9">
              <w:rPr>
                <w:bCs/>
              </w:rPr>
              <w:t>Тосненского</w:t>
            </w:r>
            <w:proofErr w:type="spellEnd"/>
            <w:r w:rsidRPr="00731DD9">
              <w:rPr>
                <w:bCs/>
              </w:rPr>
              <w:t xml:space="preserve"> района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2018-2022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1 068,38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1 188,38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100,00%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х</w:t>
            </w:r>
          </w:p>
        </w:tc>
      </w:tr>
      <w:tr w:rsidR="00731DD9" w:rsidRPr="00731DD9" w:rsidTr="001E7EEC">
        <w:trPr>
          <w:trHeight w:val="7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FD573F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rPr>
                <w:bCs/>
              </w:rPr>
            </w:pPr>
            <w:r w:rsidRPr="00731DD9">
              <w:rPr>
                <w:bCs/>
              </w:rPr>
              <w:t xml:space="preserve">Муниципальная программа "Формирование комфортной городской среды на территории Рябовского городского поселения </w:t>
            </w:r>
            <w:proofErr w:type="spellStart"/>
            <w:r w:rsidRPr="00731DD9">
              <w:rPr>
                <w:bCs/>
              </w:rPr>
              <w:t>Тосненского</w:t>
            </w:r>
            <w:proofErr w:type="spellEnd"/>
            <w:r w:rsidRPr="00731DD9">
              <w:rPr>
                <w:bCs/>
              </w:rPr>
              <w:t xml:space="preserve"> района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625,00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125,00%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125,00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125,00</w:t>
            </w:r>
          </w:p>
        </w:tc>
      </w:tr>
      <w:tr w:rsidR="00731DD9" w:rsidRPr="00731DD9" w:rsidTr="001E7EEC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rPr>
                <w:bCs/>
              </w:rPr>
            </w:pPr>
            <w:r w:rsidRPr="00731DD9">
              <w:rPr>
                <w:bCs/>
              </w:rPr>
              <w:t>Итого 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17 305,37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2 731,38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19 882,45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99,23%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22 224,76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16 804,13</w:t>
            </w:r>
          </w:p>
        </w:tc>
      </w:tr>
      <w:tr w:rsidR="00731DD9" w:rsidRPr="00731DD9" w:rsidTr="001E7EEC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6C6" w:rsidRPr="00731DD9" w:rsidRDefault="00CC56C6" w:rsidP="00CC56C6">
            <w:r w:rsidRPr="00731DD9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r w:rsidRPr="00731DD9">
              <w:t>Непрограммные направления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15 839,0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13 488,76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C6" w:rsidRPr="00731DD9" w:rsidRDefault="00CC56C6" w:rsidP="00CC56C6">
            <w:pPr>
              <w:jc w:val="center"/>
            </w:pPr>
            <w:r w:rsidRPr="00731DD9">
              <w:t>13 848,26</w:t>
            </w:r>
          </w:p>
        </w:tc>
      </w:tr>
      <w:tr w:rsidR="00731DD9" w:rsidRPr="00731DD9" w:rsidTr="001E7EEC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6C6" w:rsidRPr="00731DD9" w:rsidRDefault="00CC56C6" w:rsidP="00CC56C6">
            <w:r w:rsidRPr="00731DD9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CC56C6">
            <w:pPr>
              <w:rPr>
                <w:bCs/>
              </w:rPr>
            </w:pPr>
            <w:r w:rsidRPr="00731DD9">
              <w:rPr>
                <w:bCs/>
              </w:rPr>
              <w:t>ВСЕГО</w:t>
            </w:r>
          </w:p>
          <w:p w:rsidR="001E7EEC" w:rsidRPr="00731DD9" w:rsidRDefault="001E7EEC" w:rsidP="00CC56C6">
            <w:pPr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35 721,47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35 713,52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C6" w:rsidRPr="00731DD9" w:rsidRDefault="00CC56C6" w:rsidP="00CC56C6">
            <w:pPr>
              <w:jc w:val="center"/>
              <w:rPr>
                <w:bCs/>
              </w:rPr>
            </w:pPr>
            <w:r w:rsidRPr="00731DD9">
              <w:rPr>
                <w:bCs/>
              </w:rPr>
              <w:t>30 652,39</w:t>
            </w:r>
          </w:p>
        </w:tc>
      </w:tr>
    </w:tbl>
    <w:p w:rsidR="00CC56C6" w:rsidRPr="00F071DA" w:rsidRDefault="00CC56C6" w:rsidP="00050EE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FB23BF" w:rsidRPr="00F071DA" w:rsidRDefault="00FB23BF" w:rsidP="00050EE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FB23BF" w:rsidRPr="00F071DA" w:rsidRDefault="00FB23BF" w:rsidP="00050EE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FB23BF" w:rsidRPr="00F071DA" w:rsidRDefault="00FB23BF" w:rsidP="00050EE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FB23BF" w:rsidRPr="00F071DA" w:rsidRDefault="00FB23BF" w:rsidP="00FB23BF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  <w:sectPr w:rsidR="00FB23BF" w:rsidRPr="00F071DA" w:rsidSect="00CC56C6">
          <w:pgSz w:w="16838" w:h="11906" w:orient="landscape"/>
          <w:pgMar w:top="1701" w:right="1134" w:bottom="851" w:left="1021" w:header="709" w:footer="709" w:gutter="0"/>
          <w:cols w:space="708"/>
          <w:docGrid w:linePitch="360"/>
        </w:sectPr>
      </w:pPr>
    </w:p>
    <w:p w:rsidR="00731DD9" w:rsidRPr="00731DD9" w:rsidRDefault="00781D48" w:rsidP="00731DD9">
      <w:pPr>
        <w:tabs>
          <w:tab w:val="left" w:pos="993"/>
        </w:tabs>
        <w:spacing w:line="276" w:lineRule="auto"/>
        <w:jc w:val="both"/>
        <w:rPr>
          <w:b/>
          <w:i/>
          <w:sz w:val="28"/>
          <w:szCs w:val="28"/>
        </w:rPr>
      </w:pPr>
      <w:r w:rsidRPr="00F071DA">
        <w:rPr>
          <w:b/>
          <w:color w:val="FF0000"/>
          <w:sz w:val="28"/>
          <w:szCs w:val="28"/>
        </w:rPr>
        <w:lastRenderedPageBreak/>
        <w:tab/>
      </w:r>
      <w:r w:rsidR="00731DD9" w:rsidRPr="00731DD9">
        <w:rPr>
          <w:b/>
          <w:i/>
          <w:sz w:val="28"/>
          <w:szCs w:val="28"/>
        </w:rPr>
        <w:t xml:space="preserve">Контрольно-счётная палата отмечает, что муниципальная программа «Обеспечение качественным жильём граждан на территории Рябовского городского поселения </w:t>
      </w:r>
      <w:proofErr w:type="spellStart"/>
      <w:r w:rsidR="00731DD9" w:rsidRPr="00731DD9">
        <w:rPr>
          <w:b/>
          <w:i/>
          <w:sz w:val="28"/>
          <w:szCs w:val="28"/>
        </w:rPr>
        <w:t>Тосненского</w:t>
      </w:r>
      <w:proofErr w:type="spellEnd"/>
      <w:r w:rsidR="00731DD9" w:rsidRPr="00731DD9">
        <w:rPr>
          <w:b/>
          <w:i/>
          <w:sz w:val="28"/>
          <w:szCs w:val="28"/>
        </w:rPr>
        <w:t xml:space="preserve"> района Ленинградской области» </w:t>
      </w:r>
      <w:r w:rsidR="00731DD9" w:rsidRPr="00731DD9">
        <w:rPr>
          <w:i/>
          <w:sz w:val="28"/>
          <w:szCs w:val="28"/>
        </w:rPr>
        <w:t>(срок реализации 2018-2021 гг.), утвержденная постановлением от 08.08.2017 № 77-а (с изменениями от 27.03.2018 и 06.11.2018)</w:t>
      </w:r>
      <w:r w:rsidR="00731DD9" w:rsidRPr="00731DD9">
        <w:rPr>
          <w:b/>
          <w:i/>
          <w:sz w:val="28"/>
          <w:szCs w:val="28"/>
        </w:rPr>
        <w:t xml:space="preserve"> не учтена в проекте решения о бюджете </w:t>
      </w:r>
      <w:r w:rsidR="00731DD9" w:rsidRPr="00731DD9">
        <w:rPr>
          <w:i/>
          <w:sz w:val="28"/>
          <w:szCs w:val="28"/>
        </w:rPr>
        <w:t>на 2020 год и на плановый период 2021-2022 годов</w:t>
      </w:r>
      <w:r w:rsidR="00731DD9" w:rsidRPr="00731DD9">
        <w:rPr>
          <w:b/>
          <w:i/>
          <w:sz w:val="28"/>
          <w:szCs w:val="28"/>
        </w:rPr>
        <w:t>, паспорт данной программы не представлен.</w:t>
      </w:r>
    </w:p>
    <w:p w:rsidR="00731DD9" w:rsidRPr="00731DD9" w:rsidRDefault="00731DD9" w:rsidP="00731DD9">
      <w:pPr>
        <w:tabs>
          <w:tab w:val="left" w:pos="993"/>
        </w:tabs>
        <w:spacing w:line="276" w:lineRule="auto"/>
        <w:jc w:val="both"/>
        <w:rPr>
          <w:b/>
          <w:i/>
          <w:sz w:val="28"/>
          <w:szCs w:val="28"/>
        </w:rPr>
      </w:pPr>
      <w:r w:rsidRPr="00731DD9">
        <w:rPr>
          <w:b/>
          <w:i/>
          <w:sz w:val="28"/>
          <w:szCs w:val="28"/>
        </w:rPr>
        <w:tab/>
        <w:t>При этом информация о прекращении реализации данной программы в пояснительной записке отсутствует.</w:t>
      </w:r>
    </w:p>
    <w:p w:rsidR="00DE401A" w:rsidRPr="00731DD9" w:rsidRDefault="00DE401A" w:rsidP="00731DD9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731DD9">
        <w:rPr>
          <w:b/>
          <w:sz w:val="28"/>
          <w:szCs w:val="28"/>
        </w:rPr>
        <w:t>М</w:t>
      </w:r>
      <w:r w:rsidR="0040293B" w:rsidRPr="00731DD9">
        <w:rPr>
          <w:sz w:val="28"/>
          <w:szCs w:val="28"/>
        </w:rPr>
        <w:t xml:space="preserve">униципальная </w:t>
      </w:r>
      <w:proofErr w:type="gramStart"/>
      <w:r w:rsidR="0040293B" w:rsidRPr="00731DD9">
        <w:rPr>
          <w:sz w:val="28"/>
          <w:szCs w:val="28"/>
        </w:rPr>
        <w:t>программа  «</w:t>
      </w:r>
      <w:proofErr w:type="gramEnd"/>
      <w:r w:rsidR="0040293B" w:rsidRPr="00731DD9">
        <w:rPr>
          <w:sz w:val="28"/>
          <w:szCs w:val="28"/>
        </w:rPr>
        <w:t xml:space="preserve">Использование и охрана земель на территории Рябовского городского поселения на 2020-2022 годы» </w:t>
      </w:r>
      <w:r w:rsidR="00781D48" w:rsidRPr="00731DD9">
        <w:rPr>
          <w:sz w:val="28"/>
          <w:szCs w:val="28"/>
        </w:rPr>
        <w:t>утверждена постановлением № 220 от 26.11.2019</w:t>
      </w:r>
      <w:r w:rsidR="0040293B" w:rsidRPr="00731DD9">
        <w:rPr>
          <w:sz w:val="28"/>
          <w:szCs w:val="28"/>
        </w:rPr>
        <w:t xml:space="preserve"> (данные </w:t>
      </w:r>
      <w:r w:rsidR="00FD573F" w:rsidRPr="00731DD9">
        <w:rPr>
          <w:sz w:val="28"/>
          <w:szCs w:val="28"/>
        </w:rPr>
        <w:t>получе</w:t>
      </w:r>
      <w:r w:rsidR="0040293B" w:rsidRPr="00731DD9">
        <w:rPr>
          <w:sz w:val="28"/>
          <w:szCs w:val="28"/>
        </w:rPr>
        <w:t xml:space="preserve">ны из открытого источника в сети «Интернет» - Администрация Рябовского городского поселения </w:t>
      </w:r>
      <w:proofErr w:type="spellStart"/>
      <w:r w:rsidR="0040293B" w:rsidRPr="00731DD9">
        <w:rPr>
          <w:sz w:val="28"/>
          <w:szCs w:val="28"/>
        </w:rPr>
        <w:t>Тосненского</w:t>
      </w:r>
      <w:proofErr w:type="spellEnd"/>
      <w:r w:rsidR="0040293B" w:rsidRPr="00731DD9">
        <w:rPr>
          <w:sz w:val="28"/>
          <w:szCs w:val="28"/>
        </w:rPr>
        <w:t xml:space="preserve"> района Ленинградской области (</w:t>
      </w:r>
      <w:proofErr w:type="spellStart"/>
      <w:r w:rsidR="0040293B" w:rsidRPr="00731DD9">
        <w:rPr>
          <w:sz w:val="28"/>
          <w:szCs w:val="28"/>
          <w:lang w:val="en-US"/>
        </w:rPr>
        <w:t>adm</w:t>
      </w:r>
      <w:proofErr w:type="spellEnd"/>
      <w:r w:rsidR="0040293B" w:rsidRPr="00731DD9">
        <w:rPr>
          <w:sz w:val="28"/>
          <w:szCs w:val="28"/>
        </w:rPr>
        <w:t>-</w:t>
      </w:r>
      <w:proofErr w:type="spellStart"/>
      <w:r w:rsidR="0040293B" w:rsidRPr="00731DD9">
        <w:rPr>
          <w:sz w:val="28"/>
          <w:szCs w:val="28"/>
          <w:lang w:val="en-US"/>
        </w:rPr>
        <w:t>ryabovo</w:t>
      </w:r>
      <w:proofErr w:type="spellEnd"/>
      <w:r w:rsidR="0040293B" w:rsidRPr="00731DD9">
        <w:rPr>
          <w:sz w:val="28"/>
          <w:szCs w:val="28"/>
        </w:rPr>
        <w:t>.</w:t>
      </w:r>
      <w:proofErr w:type="spellStart"/>
      <w:r w:rsidR="0040293B" w:rsidRPr="00731DD9">
        <w:rPr>
          <w:sz w:val="28"/>
          <w:szCs w:val="28"/>
          <w:lang w:val="en-US"/>
        </w:rPr>
        <w:t>ru</w:t>
      </w:r>
      <w:proofErr w:type="spellEnd"/>
      <w:r w:rsidR="0040293B" w:rsidRPr="00731DD9">
        <w:rPr>
          <w:sz w:val="28"/>
          <w:szCs w:val="28"/>
        </w:rPr>
        <w:t>).</w:t>
      </w:r>
    </w:p>
    <w:p w:rsidR="00DE401A" w:rsidRPr="00731DD9" w:rsidRDefault="00DE401A" w:rsidP="00FB23BF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731DD9">
        <w:rPr>
          <w:sz w:val="28"/>
          <w:szCs w:val="28"/>
        </w:rPr>
        <w:tab/>
        <w:t>В соответствии с требованиями пункта 2 статьи 179 Бюджетного кодекса Российской федерации муниципальные программы, предлагаемые к реализации начиная с очередного финансового года, подлежат утверждению в сроки, установленные местной администрацией.</w:t>
      </w:r>
    </w:p>
    <w:p w:rsidR="00DE401A" w:rsidRPr="00731DD9" w:rsidRDefault="00DE401A" w:rsidP="00FB23BF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731DD9">
        <w:rPr>
          <w:sz w:val="28"/>
          <w:szCs w:val="28"/>
        </w:rPr>
        <w:tab/>
        <w:t>Пунктом 10 порядка разработки и реализации муниципальных программ Рябовского городского</w:t>
      </w:r>
      <w:r w:rsidR="00AF7302" w:rsidRPr="00731DD9">
        <w:rPr>
          <w:sz w:val="28"/>
          <w:szCs w:val="28"/>
        </w:rPr>
        <w:t xml:space="preserve"> поселения </w:t>
      </w:r>
      <w:proofErr w:type="spellStart"/>
      <w:r w:rsidRPr="00731DD9">
        <w:rPr>
          <w:sz w:val="28"/>
          <w:szCs w:val="28"/>
        </w:rPr>
        <w:t>Тосненского</w:t>
      </w:r>
      <w:proofErr w:type="spellEnd"/>
      <w:r w:rsidRPr="00731DD9">
        <w:rPr>
          <w:sz w:val="28"/>
          <w:szCs w:val="28"/>
        </w:rPr>
        <w:t xml:space="preserve"> района Ленинградской области от 29.10.2013 установлено, что муниципальные программы, предусмотренные к реализации с очередного финансового года, утверждаются постановлением администрации </w:t>
      </w:r>
      <w:r w:rsidRPr="00731DD9">
        <w:rPr>
          <w:b/>
          <w:sz w:val="28"/>
          <w:szCs w:val="28"/>
        </w:rPr>
        <w:t>до 1 сентября текущего финансового года.</w:t>
      </w:r>
      <w:r w:rsidR="00781D48" w:rsidRPr="00731DD9">
        <w:rPr>
          <w:sz w:val="28"/>
          <w:szCs w:val="28"/>
        </w:rPr>
        <w:tab/>
      </w:r>
      <w:r w:rsidRPr="00731DD9">
        <w:rPr>
          <w:sz w:val="28"/>
          <w:szCs w:val="28"/>
        </w:rPr>
        <w:tab/>
      </w:r>
    </w:p>
    <w:p w:rsidR="00DE401A" w:rsidRPr="00731DD9" w:rsidRDefault="00DE401A" w:rsidP="00FB23BF">
      <w:pPr>
        <w:tabs>
          <w:tab w:val="left" w:pos="993"/>
        </w:tabs>
        <w:spacing w:line="276" w:lineRule="auto"/>
        <w:jc w:val="both"/>
        <w:rPr>
          <w:b/>
          <w:i/>
          <w:sz w:val="28"/>
          <w:szCs w:val="28"/>
        </w:rPr>
      </w:pPr>
      <w:r w:rsidRPr="00731DD9">
        <w:rPr>
          <w:sz w:val="28"/>
          <w:szCs w:val="28"/>
        </w:rPr>
        <w:tab/>
      </w:r>
      <w:r w:rsidRPr="00731DD9">
        <w:rPr>
          <w:b/>
          <w:i/>
          <w:sz w:val="28"/>
          <w:szCs w:val="28"/>
        </w:rPr>
        <w:t>Таким образом, срок утверждения муниципальной программы, установленный муниципальным правовым актом администрации муниципального образования</w:t>
      </w:r>
      <w:r w:rsidR="00EA31FD" w:rsidRPr="00731DD9">
        <w:rPr>
          <w:b/>
          <w:i/>
          <w:sz w:val="28"/>
          <w:szCs w:val="28"/>
        </w:rPr>
        <w:t>,</w:t>
      </w:r>
      <w:r w:rsidRPr="00731DD9">
        <w:rPr>
          <w:b/>
          <w:i/>
          <w:sz w:val="28"/>
          <w:szCs w:val="28"/>
        </w:rPr>
        <w:t xml:space="preserve"> не соблюдён (нарушение статьи </w:t>
      </w:r>
      <w:r w:rsidR="00EA31FD" w:rsidRPr="00731DD9">
        <w:rPr>
          <w:b/>
          <w:i/>
          <w:sz w:val="28"/>
          <w:szCs w:val="28"/>
        </w:rPr>
        <w:t>179 Бюджетного кодекса Российской Федерации).</w:t>
      </w:r>
    </w:p>
    <w:p w:rsidR="00845A52" w:rsidRPr="00F071DA" w:rsidRDefault="00174C7A" w:rsidP="00FB23BF">
      <w:pPr>
        <w:tabs>
          <w:tab w:val="left" w:pos="993"/>
        </w:tabs>
        <w:spacing w:line="276" w:lineRule="auto"/>
        <w:jc w:val="both"/>
        <w:rPr>
          <w:color w:val="FF0000"/>
          <w:sz w:val="28"/>
          <w:szCs w:val="28"/>
        </w:rPr>
      </w:pPr>
      <w:r w:rsidRPr="00F071DA">
        <w:rPr>
          <w:color w:val="FF0000"/>
          <w:sz w:val="28"/>
          <w:szCs w:val="28"/>
        </w:rPr>
        <w:tab/>
      </w:r>
      <w:r w:rsidR="00845A52" w:rsidRPr="00F071DA">
        <w:rPr>
          <w:color w:val="FF0000"/>
          <w:sz w:val="28"/>
          <w:szCs w:val="28"/>
        </w:rPr>
        <w:tab/>
      </w:r>
    </w:p>
    <w:p w:rsidR="00657C1E" w:rsidRPr="00AF383E" w:rsidRDefault="00447330" w:rsidP="00AE656F">
      <w:pPr>
        <w:shd w:val="clear" w:color="auto" w:fill="EEECE1" w:themeFill="background2"/>
        <w:tabs>
          <w:tab w:val="left" w:pos="993"/>
        </w:tabs>
        <w:spacing w:line="276" w:lineRule="auto"/>
        <w:jc w:val="both"/>
        <w:rPr>
          <w:b/>
          <w:sz w:val="28"/>
          <w:szCs w:val="28"/>
        </w:rPr>
      </w:pPr>
      <w:r w:rsidRPr="00AF383E">
        <w:rPr>
          <w:b/>
          <w:sz w:val="28"/>
          <w:szCs w:val="28"/>
        </w:rPr>
        <w:t>4</w:t>
      </w:r>
      <w:r w:rsidR="00267F78" w:rsidRPr="00AF383E">
        <w:rPr>
          <w:b/>
          <w:sz w:val="28"/>
          <w:szCs w:val="28"/>
        </w:rPr>
        <w:t>.5</w:t>
      </w:r>
      <w:r w:rsidR="00657C1E" w:rsidRPr="00AF383E">
        <w:rPr>
          <w:b/>
          <w:sz w:val="28"/>
          <w:szCs w:val="28"/>
        </w:rPr>
        <w:t>. Анализ расходов на непрограммные направления деятельности</w:t>
      </w:r>
    </w:p>
    <w:p w:rsidR="00AE656F" w:rsidRPr="00AF383E" w:rsidRDefault="00AE656F" w:rsidP="00657C1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BC7AF9" w:rsidRPr="00AF383E" w:rsidRDefault="00BC7AF9" w:rsidP="00BC7AF9">
      <w:pPr>
        <w:spacing w:line="276" w:lineRule="auto"/>
        <w:ind w:firstLine="708"/>
        <w:jc w:val="both"/>
        <w:rPr>
          <w:sz w:val="28"/>
          <w:szCs w:val="28"/>
        </w:rPr>
      </w:pPr>
      <w:r w:rsidRPr="00AF383E">
        <w:rPr>
          <w:sz w:val="28"/>
          <w:szCs w:val="28"/>
        </w:rPr>
        <w:t xml:space="preserve">В соответствии с проектом решения бюджетные ассигнования на осуществление непрограммных направлений деятельности предусмотрены </w:t>
      </w:r>
      <w:r w:rsidRPr="00AF383E">
        <w:rPr>
          <w:b/>
          <w:sz w:val="28"/>
          <w:szCs w:val="28"/>
        </w:rPr>
        <w:t>по трём направлениям</w:t>
      </w:r>
      <w:r w:rsidRPr="00AF383E">
        <w:rPr>
          <w:sz w:val="28"/>
          <w:szCs w:val="28"/>
        </w:rPr>
        <w:t xml:space="preserve"> на 2020 год в общей 15 839,023 тысяч рублей, на 2021 год – 13488,763 тысяч рублей, на 2022 год – 13 848,263 тысяч рублей.</w:t>
      </w:r>
    </w:p>
    <w:p w:rsidR="00D95ACF" w:rsidRPr="00F071DA" w:rsidRDefault="00BC7AF9" w:rsidP="00AF383E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AF383E">
        <w:rPr>
          <w:sz w:val="28"/>
          <w:szCs w:val="28"/>
        </w:rPr>
        <w:t>В общем объеме расходов на 2020 год бюджетные ассигнования на непрограммные направления деятельности составят 44,3 %.</w:t>
      </w:r>
    </w:p>
    <w:p w:rsidR="00BE193A" w:rsidRPr="00F071DA" w:rsidRDefault="00BE193A" w:rsidP="008C50BD">
      <w:pPr>
        <w:tabs>
          <w:tab w:val="left" w:pos="993"/>
        </w:tabs>
        <w:spacing w:line="276" w:lineRule="auto"/>
        <w:jc w:val="both"/>
        <w:rPr>
          <w:color w:val="FF0000"/>
          <w:sz w:val="20"/>
          <w:szCs w:val="20"/>
        </w:rPr>
        <w:sectPr w:rsidR="00BE193A" w:rsidRPr="00F071DA" w:rsidSect="00B07DD8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685"/>
        <w:tblW w:w="15134" w:type="dxa"/>
        <w:tblLayout w:type="fixed"/>
        <w:tblLook w:val="04A0" w:firstRow="1" w:lastRow="0" w:firstColumn="1" w:lastColumn="0" w:noHBand="0" w:noVBand="1"/>
      </w:tblPr>
      <w:tblGrid>
        <w:gridCol w:w="2751"/>
        <w:gridCol w:w="1365"/>
        <w:gridCol w:w="954"/>
        <w:gridCol w:w="1275"/>
        <w:gridCol w:w="988"/>
        <w:gridCol w:w="1280"/>
        <w:gridCol w:w="1134"/>
        <w:gridCol w:w="1134"/>
        <w:gridCol w:w="1134"/>
        <w:gridCol w:w="993"/>
        <w:gridCol w:w="1134"/>
        <w:gridCol w:w="992"/>
      </w:tblGrid>
      <w:tr w:rsidR="00AF383E" w:rsidRPr="00AF383E" w:rsidTr="00EE3ED7">
        <w:trPr>
          <w:trHeight w:val="300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93A" w:rsidRPr="00AF383E" w:rsidRDefault="00BE193A" w:rsidP="00BE193A">
            <w:pPr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lastRenderedPageBreak/>
              <w:t xml:space="preserve">Таблица 8                                             </w:t>
            </w:r>
          </w:p>
        </w:tc>
        <w:tc>
          <w:tcPr>
            <w:tcW w:w="45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35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proofErr w:type="spellStart"/>
            <w:r w:rsidRPr="00AF383E">
              <w:rPr>
                <w:sz w:val="20"/>
                <w:szCs w:val="20"/>
              </w:rPr>
              <w:t>Тыс.руб</w:t>
            </w:r>
            <w:proofErr w:type="spellEnd"/>
            <w:r w:rsidRPr="00AF383E">
              <w:rPr>
                <w:sz w:val="20"/>
                <w:szCs w:val="20"/>
              </w:rPr>
              <w:t>.</w:t>
            </w:r>
          </w:p>
        </w:tc>
      </w:tr>
      <w:tr w:rsidR="00AF383E" w:rsidRPr="00AF383E" w:rsidTr="00EE3ED7">
        <w:trPr>
          <w:trHeight w:val="300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2019 год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2020год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2022</w:t>
            </w:r>
          </w:p>
        </w:tc>
      </w:tr>
      <w:tr w:rsidR="00AF383E" w:rsidRPr="00AF383E" w:rsidTr="00EE3ED7">
        <w:trPr>
          <w:trHeight w:val="300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proofErr w:type="spellStart"/>
            <w:r w:rsidRPr="00AF383E">
              <w:rPr>
                <w:sz w:val="20"/>
                <w:szCs w:val="20"/>
              </w:rPr>
              <w:t>Первонач.в</w:t>
            </w:r>
            <w:proofErr w:type="spellEnd"/>
            <w:r w:rsidRPr="00AF383E">
              <w:rPr>
                <w:sz w:val="20"/>
                <w:szCs w:val="20"/>
              </w:rPr>
              <w:t xml:space="preserve"> ред. от 25.12.2018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 xml:space="preserve">Доля к общему объему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proofErr w:type="spellStart"/>
            <w:r w:rsidRPr="00AF383E">
              <w:rPr>
                <w:sz w:val="20"/>
                <w:szCs w:val="20"/>
              </w:rPr>
              <w:t>Уточненый</w:t>
            </w:r>
            <w:proofErr w:type="spellEnd"/>
            <w:r w:rsidRPr="00AF383E">
              <w:rPr>
                <w:sz w:val="20"/>
                <w:szCs w:val="20"/>
              </w:rPr>
              <w:t xml:space="preserve"> бюджет в </w:t>
            </w:r>
            <w:proofErr w:type="spellStart"/>
            <w:r w:rsidRPr="00AF383E">
              <w:rPr>
                <w:sz w:val="20"/>
                <w:szCs w:val="20"/>
              </w:rPr>
              <w:t>ред</w:t>
            </w:r>
            <w:proofErr w:type="spellEnd"/>
            <w:r w:rsidRPr="00AF383E">
              <w:rPr>
                <w:sz w:val="20"/>
                <w:szCs w:val="20"/>
              </w:rPr>
              <w:t xml:space="preserve"> от 05.11.2019)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 xml:space="preserve">Доля к общему объему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Проект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 xml:space="preserve">Доля к общему объему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 xml:space="preserve">Отклонение к </w:t>
            </w:r>
            <w:proofErr w:type="spellStart"/>
            <w:r w:rsidRPr="00AF383E">
              <w:rPr>
                <w:sz w:val="20"/>
                <w:szCs w:val="20"/>
              </w:rPr>
              <w:t>утв.назнач.бюдж</w:t>
            </w:r>
            <w:proofErr w:type="spellEnd"/>
            <w:r w:rsidRPr="00AF383E">
              <w:rPr>
                <w:sz w:val="20"/>
                <w:szCs w:val="20"/>
              </w:rPr>
              <w:t>. в ред. от 25.12.2018,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Проект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 xml:space="preserve">Доля к общему объему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Проект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 xml:space="preserve">Доля к общему объему </w:t>
            </w:r>
          </w:p>
        </w:tc>
      </w:tr>
      <w:tr w:rsidR="00AF383E" w:rsidRPr="00AF383E" w:rsidTr="00EE3ED7">
        <w:trPr>
          <w:trHeight w:val="1545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rPr>
                <w:sz w:val="20"/>
                <w:szCs w:val="20"/>
              </w:rPr>
            </w:pPr>
          </w:p>
        </w:tc>
      </w:tr>
      <w:tr w:rsidR="00AF383E" w:rsidRPr="00AF383E" w:rsidTr="00EE3ED7">
        <w:trPr>
          <w:trHeight w:val="30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rPr>
                <w:b/>
                <w:bCs/>
                <w:sz w:val="20"/>
                <w:szCs w:val="20"/>
              </w:rPr>
            </w:pPr>
            <w:r w:rsidRPr="00AF383E">
              <w:rPr>
                <w:b/>
                <w:bCs/>
                <w:sz w:val="20"/>
                <w:szCs w:val="20"/>
              </w:rPr>
              <w:t>Итого непрограммные направления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b/>
                <w:bCs/>
                <w:sz w:val="20"/>
                <w:szCs w:val="20"/>
              </w:rPr>
            </w:pPr>
            <w:r w:rsidRPr="00AF383E">
              <w:rPr>
                <w:b/>
                <w:bCs/>
                <w:sz w:val="20"/>
                <w:szCs w:val="20"/>
              </w:rPr>
              <w:t>12 861,025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b/>
                <w:bCs/>
                <w:sz w:val="20"/>
                <w:szCs w:val="20"/>
              </w:rPr>
            </w:pPr>
            <w:r w:rsidRPr="00AF383E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b/>
                <w:bCs/>
                <w:sz w:val="20"/>
                <w:szCs w:val="20"/>
              </w:rPr>
            </w:pPr>
            <w:r w:rsidRPr="00AF383E">
              <w:rPr>
                <w:b/>
                <w:bCs/>
                <w:sz w:val="20"/>
                <w:szCs w:val="20"/>
              </w:rPr>
              <w:t>14 555,459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b/>
                <w:bCs/>
                <w:sz w:val="20"/>
                <w:szCs w:val="20"/>
              </w:rPr>
            </w:pPr>
            <w:r w:rsidRPr="00AF383E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b/>
                <w:bCs/>
                <w:sz w:val="20"/>
                <w:szCs w:val="20"/>
              </w:rPr>
            </w:pPr>
            <w:r w:rsidRPr="00AF383E">
              <w:rPr>
                <w:b/>
                <w:bCs/>
                <w:sz w:val="20"/>
                <w:szCs w:val="20"/>
              </w:rPr>
              <w:t>15 839,023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b/>
                <w:bCs/>
                <w:sz w:val="20"/>
                <w:szCs w:val="20"/>
              </w:rPr>
            </w:pPr>
            <w:r w:rsidRPr="00AF383E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b/>
                <w:bCs/>
                <w:sz w:val="20"/>
                <w:szCs w:val="20"/>
              </w:rPr>
            </w:pPr>
            <w:r w:rsidRPr="00AF383E">
              <w:rPr>
                <w:b/>
                <w:bCs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b/>
                <w:bCs/>
                <w:sz w:val="20"/>
                <w:szCs w:val="20"/>
              </w:rPr>
            </w:pPr>
            <w:r w:rsidRPr="00AF383E">
              <w:rPr>
                <w:b/>
                <w:bCs/>
                <w:sz w:val="20"/>
                <w:szCs w:val="20"/>
              </w:rPr>
              <w:t>13 488,763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b/>
                <w:bCs/>
                <w:sz w:val="20"/>
                <w:szCs w:val="20"/>
              </w:rPr>
            </w:pPr>
            <w:r w:rsidRPr="00AF383E">
              <w:rPr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b/>
                <w:bCs/>
                <w:sz w:val="20"/>
                <w:szCs w:val="20"/>
              </w:rPr>
            </w:pPr>
            <w:r w:rsidRPr="00AF383E">
              <w:rPr>
                <w:b/>
                <w:bCs/>
                <w:sz w:val="20"/>
                <w:szCs w:val="20"/>
              </w:rPr>
              <w:t>13 848,263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b/>
                <w:bCs/>
                <w:sz w:val="20"/>
                <w:szCs w:val="20"/>
              </w:rPr>
            </w:pPr>
            <w:r w:rsidRPr="00AF383E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AF383E" w:rsidRPr="00AF383E" w:rsidTr="00EE3ED7">
        <w:trPr>
          <w:trHeight w:val="1320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both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 (91 0 00 00000)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8 419,606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65,5%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8 315,642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57,1%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8 939,599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56,4%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b/>
                <w:bCs/>
                <w:sz w:val="20"/>
                <w:szCs w:val="20"/>
              </w:rPr>
            </w:pPr>
            <w:r w:rsidRPr="00AF383E"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8 774,599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65,1%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8 774,599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63,4%</w:t>
            </w:r>
          </w:p>
        </w:tc>
      </w:tr>
      <w:tr w:rsidR="00AF383E" w:rsidRPr="00AF383E" w:rsidTr="00EE3ED7">
        <w:trPr>
          <w:trHeight w:val="855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both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 (92 0 00 00000)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383,100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3,0%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375,600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2,6%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381,100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2,4%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b/>
                <w:bCs/>
                <w:sz w:val="20"/>
                <w:szCs w:val="20"/>
              </w:rPr>
            </w:pPr>
            <w:r w:rsidRPr="00AF383E">
              <w:rPr>
                <w:b/>
                <w:bCs/>
                <w:sz w:val="20"/>
                <w:szCs w:val="20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381,100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2,8%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381,100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2,8%</w:t>
            </w:r>
          </w:p>
        </w:tc>
      </w:tr>
      <w:tr w:rsidR="00AF383E" w:rsidRPr="00AF383E" w:rsidTr="00EE3ED7">
        <w:trPr>
          <w:trHeight w:val="1230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both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 xml:space="preserve">Непрограммные расходы органов исполнительной власти муниципального образования Рябовского городского поселения </w:t>
            </w:r>
            <w:proofErr w:type="spellStart"/>
            <w:r w:rsidRPr="00AF383E">
              <w:rPr>
                <w:sz w:val="20"/>
                <w:szCs w:val="20"/>
              </w:rPr>
              <w:t>Тосненского</w:t>
            </w:r>
            <w:proofErr w:type="spellEnd"/>
            <w:r w:rsidRPr="00AF383E">
              <w:rPr>
                <w:sz w:val="20"/>
                <w:szCs w:val="20"/>
              </w:rPr>
              <w:t xml:space="preserve"> района Ленинградской области (99 0 00 00000)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4 058,319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31,6%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5 864,217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40,3%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6 518,324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41,2%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b/>
                <w:bCs/>
                <w:sz w:val="20"/>
                <w:szCs w:val="20"/>
              </w:rPr>
            </w:pPr>
            <w:r w:rsidRPr="00AF383E">
              <w:rPr>
                <w:b/>
                <w:bCs/>
                <w:sz w:val="20"/>
                <w:szCs w:val="20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4 333,064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32,1%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4 692,564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A" w:rsidRPr="00AF383E" w:rsidRDefault="00BE193A" w:rsidP="00BE193A">
            <w:pPr>
              <w:jc w:val="center"/>
              <w:rPr>
                <w:sz w:val="20"/>
                <w:szCs w:val="20"/>
              </w:rPr>
            </w:pPr>
            <w:r w:rsidRPr="00AF383E">
              <w:rPr>
                <w:sz w:val="20"/>
                <w:szCs w:val="20"/>
              </w:rPr>
              <w:t>33,9%</w:t>
            </w:r>
          </w:p>
        </w:tc>
      </w:tr>
    </w:tbl>
    <w:p w:rsidR="004E4AC7" w:rsidRPr="00F071DA" w:rsidRDefault="004E4AC7" w:rsidP="008C50BD">
      <w:pPr>
        <w:tabs>
          <w:tab w:val="left" w:pos="993"/>
        </w:tabs>
        <w:spacing w:line="276" w:lineRule="auto"/>
        <w:jc w:val="both"/>
        <w:rPr>
          <w:b/>
          <w:color w:val="FF0000"/>
          <w:sz w:val="20"/>
          <w:szCs w:val="20"/>
        </w:rPr>
      </w:pPr>
    </w:p>
    <w:p w:rsidR="00BE193A" w:rsidRPr="00F071DA" w:rsidRDefault="00BE193A" w:rsidP="008C50BD">
      <w:pPr>
        <w:tabs>
          <w:tab w:val="left" w:pos="993"/>
        </w:tabs>
        <w:spacing w:line="276" w:lineRule="auto"/>
        <w:jc w:val="both"/>
        <w:rPr>
          <w:b/>
          <w:color w:val="FF0000"/>
          <w:sz w:val="28"/>
          <w:szCs w:val="28"/>
        </w:rPr>
      </w:pPr>
    </w:p>
    <w:p w:rsidR="00BE193A" w:rsidRPr="00F071DA" w:rsidRDefault="00BE193A" w:rsidP="008C50BD">
      <w:pPr>
        <w:tabs>
          <w:tab w:val="left" w:pos="993"/>
        </w:tabs>
        <w:spacing w:line="276" w:lineRule="auto"/>
        <w:jc w:val="both"/>
        <w:rPr>
          <w:b/>
          <w:color w:val="FF0000"/>
          <w:sz w:val="28"/>
          <w:szCs w:val="28"/>
        </w:rPr>
        <w:sectPr w:rsidR="00BE193A" w:rsidRPr="00F071DA" w:rsidSect="00BE193A">
          <w:pgSz w:w="16838" w:h="11906" w:orient="landscape"/>
          <w:pgMar w:top="1701" w:right="1134" w:bottom="851" w:left="1021" w:header="709" w:footer="709" w:gutter="0"/>
          <w:cols w:space="708"/>
          <w:docGrid w:linePitch="360"/>
        </w:sectPr>
      </w:pPr>
    </w:p>
    <w:p w:rsidR="00BC7AF9" w:rsidRPr="00206268" w:rsidRDefault="00BC7AF9" w:rsidP="00BC7AF9">
      <w:pPr>
        <w:spacing w:line="276" w:lineRule="auto"/>
        <w:ind w:firstLine="708"/>
        <w:jc w:val="both"/>
        <w:rPr>
          <w:sz w:val="28"/>
          <w:szCs w:val="28"/>
        </w:rPr>
      </w:pPr>
      <w:r w:rsidRPr="00206268">
        <w:rPr>
          <w:sz w:val="28"/>
          <w:szCs w:val="28"/>
        </w:rPr>
        <w:lastRenderedPageBreak/>
        <w:t>Из приведенного сопоставления следует, что в 2020 году, по отношению к 2019 году (первоначальным назначениям) планируется увеличение непрограммны</w:t>
      </w:r>
      <w:r w:rsidR="00563529" w:rsidRPr="00206268">
        <w:rPr>
          <w:sz w:val="28"/>
          <w:szCs w:val="28"/>
        </w:rPr>
        <w:t>х</w:t>
      </w:r>
      <w:r w:rsidRPr="00206268">
        <w:rPr>
          <w:sz w:val="28"/>
          <w:szCs w:val="28"/>
        </w:rPr>
        <w:t xml:space="preserve"> расходов органов исполнительной власти муниципального образования Рябовского городского поселения </w:t>
      </w:r>
      <w:proofErr w:type="spellStart"/>
      <w:r w:rsidRPr="00206268">
        <w:rPr>
          <w:sz w:val="28"/>
          <w:szCs w:val="28"/>
        </w:rPr>
        <w:t>Тосненского</w:t>
      </w:r>
      <w:proofErr w:type="spellEnd"/>
      <w:r w:rsidRPr="00206268">
        <w:rPr>
          <w:sz w:val="28"/>
          <w:szCs w:val="28"/>
        </w:rPr>
        <w:t xml:space="preserve"> района Ленинградской области  и расходов на руководство и управление в сфере установленных функций органов государственной власти субъекта РФ и органов местного самоуправления</w:t>
      </w:r>
      <w:r w:rsidR="00206268" w:rsidRPr="00206268">
        <w:rPr>
          <w:sz w:val="28"/>
          <w:szCs w:val="28"/>
        </w:rPr>
        <w:t>, а также</w:t>
      </w:r>
      <w:r w:rsidRPr="00206268">
        <w:rPr>
          <w:sz w:val="28"/>
          <w:szCs w:val="28"/>
        </w:rPr>
        <w:t xml:space="preserve"> уменьшением расходов на реализацию государственных функций, связанных с общегосударственным управлением.</w:t>
      </w:r>
    </w:p>
    <w:p w:rsidR="00BC7AF9" w:rsidRPr="00206268" w:rsidRDefault="00BC7AF9" w:rsidP="00BC7AF9">
      <w:pPr>
        <w:spacing w:line="276" w:lineRule="auto"/>
        <w:ind w:firstLine="708"/>
        <w:jc w:val="both"/>
        <w:rPr>
          <w:sz w:val="28"/>
          <w:szCs w:val="28"/>
        </w:rPr>
      </w:pPr>
      <w:r w:rsidRPr="00206268">
        <w:rPr>
          <w:sz w:val="28"/>
          <w:szCs w:val="28"/>
        </w:rPr>
        <w:t xml:space="preserve">При этом видно, что за текущий финансовый год непрограммные расходы претерпели незначительные изменения, как в числовом значении, так и в структуре, кроме непрограммных расходов органов исполнительной власти </w:t>
      </w:r>
      <w:proofErr w:type="spellStart"/>
      <w:r w:rsidRPr="00206268">
        <w:rPr>
          <w:sz w:val="28"/>
          <w:szCs w:val="28"/>
        </w:rPr>
        <w:t>Тосненского</w:t>
      </w:r>
      <w:proofErr w:type="spellEnd"/>
      <w:r w:rsidRPr="00206268">
        <w:rPr>
          <w:sz w:val="28"/>
          <w:szCs w:val="28"/>
        </w:rPr>
        <w:t xml:space="preserve"> городского поселения (ЦСР 9900000), предусмотренных на 2020 год.</w:t>
      </w:r>
    </w:p>
    <w:p w:rsidR="00301B5E" w:rsidRPr="00206268" w:rsidRDefault="00BC7AF9" w:rsidP="00BC7AF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06268">
        <w:rPr>
          <w:sz w:val="28"/>
          <w:szCs w:val="28"/>
        </w:rPr>
        <w:t>Объём бюджетных ассигнований на непрограммные направления деятельности проектом решения на 2020 год предусматривается по направлению «</w:t>
      </w:r>
      <w:r w:rsidR="00301B5E" w:rsidRPr="00206268">
        <w:rPr>
          <w:sz w:val="28"/>
          <w:szCs w:val="28"/>
        </w:rPr>
        <w:t xml:space="preserve">Непрограммные расходы органов исполнительной власти муниципального образования Рябовского городского поселения </w:t>
      </w:r>
      <w:proofErr w:type="spellStart"/>
      <w:r w:rsidR="00301B5E" w:rsidRPr="00206268">
        <w:rPr>
          <w:sz w:val="28"/>
          <w:szCs w:val="28"/>
        </w:rPr>
        <w:t>Тосненского</w:t>
      </w:r>
      <w:proofErr w:type="spellEnd"/>
      <w:r w:rsidR="00301B5E" w:rsidRPr="00206268">
        <w:rPr>
          <w:sz w:val="28"/>
          <w:szCs w:val="28"/>
        </w:rPr>
        <w:t xml:space="preserve"> района Ленинградской области</w:t>
      </w:r>
      <w:r w:rsidRPr="00206268">
        <w:rPr>
          <w:bCs/>
          <w:sz w:val="28"/>
          <w:szCs w:val="28"/>
        </w:rPr>
        <w:t xml:space="preserve">» - </w:t>
      </w:r>
      <w:r w:rsidR="00301B5E" w:rsidRPr="00206268">
        <w:rPr>
          <w:bCs/>
          <w:sz w:val="28"/>
          <w:szCs w:val="28"/>
        </w:rPr>
        <w:t>6 518,324</w:t>
      </w:r>
      <w:r w:rsidRPr="00206268">
        <w:rPr>
          <w:bCs/>
          <w:sz w:val="28"/>
          <w:szCs w:val="28"/>
        </w:rPr>
        <w:t xml:space="preserve"> тысяч рублей или </w:t>
      </w:r>
      <w:r w:rsidR="00301B5E" w:rsidRPr="00206268">
        <w:rPr>
          <w:bCs/>
          <w:sz w:val="28"/>
          <w:szCs w:val="28"/>
        </w:rPr>
        <w:t>41,2</w:t>
      </w:r>
      <w:r w:rsidRPr="00206268">
        <w:rPr>
          <w:bCs/>
          <w:sz w:val="28"/>
          <w:szCs w:val="28"/>
        </w:rPr>
        <w:t xml:space="preserve"> % общего объёма непрограммных расходов,</w:t>
      </w:r>
      <w:r w:rsidR="00301B5E" w:rsidRPr="00206268">
        <w:rPr>
          <w:bCs/>
          <w:sz w:val="28"/>
          <w:szCs w:val="28"/>
        </w:rPr>
        <w:t xml:space="preserve"> что больше бюджетных ассигнований 2019 года на 60,6%.</w:t>
      </w:r>
    </w:p>
    <w:p w:rsidR="00BC7AF9" w:rsidRPr="00206268" w:rsidRDefault="00301B5E" w:rsidP="00BC7AF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06268">
        <w:rPr>
          <w:bCs/>
          <w:sz w:val="28"/>
          <w:szCs w:val="28"/>
        </w:rPr>
        <w:t xml:space="preserve"> </w:t>
      </w:r>
      <w:r w:rsidRPr="00206268">
        <w:rPr>
          <w:sz w:val="28"/>
          <w:szCs w:val="28"/>
        </w:rPr>
        <w:t xml:space="preserve">Непрограммные расходы органов исполнительной власти муниципального образования Рябовского городского поселения </w:t>
      </w:r>
      <w:proofErr w:type="spellStart"/>
      <w:r w:rsidRPr="00206268">
        <w:rPr>
          <w:sz w:val="28"/>
          <w:szCs w:val="28"/>
        </w:rPr>
        <w:t>Тосненского</w:t>
      </w:r>
      <w:proofErr w:type="spellEnd"/>
      <w:r w:rsidRPr="00206268">
        <w:rPr>
          <w:sz w:val="28"/>
          <w:szCs w:val="28"/>
        </w:rPr>
        <w:t xml:space="preserve"> района Ленинградской </w:t>
      </w:r>
      <w:proofErr w:type="gramStart"/>
      <w:r w:rsidRPr="00206268">
        <w:rPr>
          <w:sz w:val="28"/>
          <w:szCs w:val="28"/>
        </w:rPr>
        <w:t>области</w:t>
      </w:r>
      <w:r w:rsidRPr="00206268">
        <w:rPr>
          <w:bCs/>
          <w:sz w:val="28"/>
          <w:szCs w:val="28"/>
        </w:rPr>
        <w:t xml:space="preserve"> </w:t>
      </w:r>
      <w:r w:rsidR="00BC7AF9" w:rsidRPr="00206268">
        <w:rPr>
          <w:bCs/>
          <w:sz w:val="28"/>
          <w:szCs w:val="28"/>
        </w:rPr>
        <w:t xml:space="preserve"> распределены</w:t>
      </w:r>
      <w:proofErr w:type="gramEnd"/>
      <w:r w:rsidR="00BC7AF9" w:rsidRPr="00206268">
        <w:rPr>
          <w:bCs/>
          <w:sz w:val="28"/>
          <w:szCs w:val="28"/>
        </w:rPr>
        <w:t xml:space="preserve"> на следующие мероприятия:</w:t>
      </w:r>
    </w:p>
    <w:tbl>
      <w:tblPr>
        <w:tblW w:w="921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526"/>
        <w:gridCol w:w="1134"/>
        <w:gridCol w:w="1559"/>
      </w:tblGrid>
      <w:tr w:rsidR="00206268" w:rsidRPr="00206268" w:rsidTr="00432D8F">
        <w:trPr>
          <w:trHeight w:val="1244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  <w:rPr>
                <w:i/>
                <w:iCs/>
                <w:sz w:val="22"/>
                <w:szCs w:val="22"/>
              </w:rPr>
            </w:pPr>
            <w:r w:rsidRPr="00206268">
              <w:rPr>
                <w:bCs/>
                <w:i/>
                <w:i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  <w:rPr>
                <w:i/>
                <w:iCs/>
                <w:sz w:val="22"/>
                <w:szCs w:val="22"/>
              </w:rPr>
            </w:pPr>
            <w:r w:rsidRPr="00206268">
              <w:rPr>
                <w:bCs/>
                <w:i/>
                <w:iCs/>
                <w:sz w:val="22"/>
                <w:szCs w:val="22"/>
              </w:rPr>
              <w:t xml:space="preserve">Сумма, </w:t>
            </w:r>
            <w:proofErr w:type="spellStart"/>
            <w:r w:rsidRPr="00206268">
              <w:rPr>
                <w:bCs/>
                <w:i/>
                <w:iCs/>
                <w:sz w:val="22"/>
                <w:szCs w:val="22"/>
              </w:rPr>
              <w:t>тыс</w:t>
            </w:r>
            <w:proofErr w:type="spellEnd"/>
            <w:r w:rsidRPr="00206268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06268">
              <w:rPr>
                <w:bCs/>
                <w:i/>
                <w:iCs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  <w:rPr>
                <w:i/>
                <w:iCs/>
                <w:sz w:val="22"/>
                <w:szCs w:val="22"/>
              </w:rPr>
            </w:pPr>
            <w:r w:rsidRPr="00206268">
              <w:rPr>
                <w:bCs/>
                <w:i/>
                <w:iCs/>
                <w:sz w:val="22"/>
                <w:szCs w:val="22"/>
              </w:rPr>
              <w:t>% от</w:t>
            </w:r>
            <w:r w:rsidRPr="0020626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06268">
              <w:rPr>
                <w:i/>
                <w:iCs/>
                <w:sz w:val="22"/>
                <w:szCs w:val="22"/>
              </w:rPr>
              <w:t>общего объёма непрограммных расходов</w:t>
            </w:r>
          </w:p>
        </w:tc>
      </w:tr>
      <w:tr w:rsidR="00206268" w:rsidRPr="00206268" w:rsidTr="00432D8F">
        <w:trPr>
          <w:trHeight w:val="707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rPr>
                <w:bCs/>
              </w:rPr>
              <w:t>Доплаты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rPr>
                <w:bCs/>
              </w:rPr>
              <w:t>468,56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rPr>
                <w:bCs/>
              </w:rPr>
              <w:t>7,19</w:t>
            </w:r>
          </w:p>
        </w:tc>
      </w:tr>
      <w:tr w:rsidR="00206268" w:rsidRPr="00206268" w:rsidTr="00432D8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Субсидии организациям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rPr>
                <w:bCs/>
              </w:rPr>
              <w:t>232,96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3,57</w:t>
            </w:r>
          </w:p>
        </w:tc>
      </w:tr>
      <w:tr w:rsidR="00206268" w:rsidRPr="00206268" w:rsidTr="00432D8F">
        <w:trPr>
          <w:trHeight w:val="1038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1,53</w:t>
            </w:r>
          </w:p>
        </w:tc>
      </w:tr>
      <w:tr w:rsidR="00206268" w:rsidRPr="00206268" w:rsidTr="00432D8F">
        <w:trPr>
          <w:trHeight w:val="712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Мероприятия по постановке на кадастровый учет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0,92</w:t>
            </w:r>
          </w:p>
        </w:tc>
      </w:tr>
      <w:tr w:rsidR="00206268" w:rsidRPr="00206268" w:rsidTr="00432D8F">
        <w:trPr>
          <w:trHeight w:val="63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270,40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4,15</w:t>
            </w:r>
          </w:p>
        </w:tc>
      </w:tr>
      <w:tr w:rsidR="00206268" w:rsidRPr="00206268" w:rsidTr="00432D8F">
        <w:trPr>
          <w:trHeight w:val="622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Мероприятия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1,07</w:t>
            </w:r>
          </w:p>
        </w:tc>
      </w:tr>
      <w:tr w:rsidR="00206268" w:rsidRPr="00206268" w:rsidTr="00432D8F">
        <w:trPr>
          <w:trHeight w:val="843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lastRenderedPageBreak/>
              <w:t>Мероприятия в области строительства, архитектуре и градостроительства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4,45</w:t>
            </w:r>
          </w:p>
        </w:tc>
      </w:tr>
      <w:tr w:rsidR="00206268" w:rsidRPr="00206268" w:rsidTr="00432D8F">
        <w:trPr>
          <w:trHeight w:val="982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 xml:space="preserve">Мероприятия в сфере коммунального </w:t>
            </w:r>
            <w:proofErr w:type="gramStart"/>
            <w:r w:rsidRPr="00206268">
              <w:t>хозяйства ,</w:t>
            </w:r>
            <w:proofErr w:type="gramEnd"/>
            <w:r w:rsidRPr="00206268">
              <w:t xml:space="preserve"> направленные для обеспечения условий проживания населения, отвечающих стандартам качества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rPr>
                <w:bCs/>
              </w:rPr>
              <w:t>768,53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rPr>
                <w:bCs/>
              </w:rPr>
              <w:t>11,79</w:t>
            </w:r>
          </w:p>
        </w:tc>
      </w:tr>
      <w:tr w:rsidR="00206268" w:rsidRPr="00206268" w:rsidTr="00432D8F">
        <w:trPr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Организация отдыха и оздоровления детей и подростков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rPr>
                <w:bCs/>
              </w:rPr>
              <w:t>172,00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rPr>
                <w:bCs/>
              </w:rPr>
              <w:t>2,64</w:t>
            </w:r>
          </w:p>
        </w:tc>
      </w:tr>
      <w:tr w:rsidR="00206268" w:rsidRPr="00206268" w:rsidTr="00432D8F">
        <w:trPr>
          <w:trHeight w:val="1048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 xml:space="preserve">Мероприятия по организации сбора и вывоза бытовых отходов с территории Рябовского городского поселения </w:t>
            </w:r>
            <w:proofErr w:type="spellStart"/>
            <w:r w:rsidRPr="00206268">
              <w:t>Тосненского</w:t>
            </w:r>
            <w:proofErr w:type="spellEnd"/>
            <w:r w:rsidRPr="00206268">
              <w:t xml:space="preserve"> района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453,17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6,95</w:t>
            </w:r>
          </w:p>
        </w:tc>
      </w:tr>
      <w:tr w:rsidR="00206268" w:rsidRPr="00206268" w:rsidTr="00432D8F">
        <w:trPr>
          <w:trHeight w:val="567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 w:rsidP="00432D8F">
            <w:pPr>
              <w:jc w:val="center"/>
            </w:pPr>
            <w:r w:rsidRPr="00206268"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1 282,95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19,68</w:t>
            </w:r>
          </w:p>
        </w:tc>
      </w:tr>
      <w:tr w:rsidR="00206268" w:rsidRPr="00206268" w:rsidTr="00432D8F">
        <w:trPr>
          <w:trHeight w:val="689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281,40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4,32</w:t>
            </w:r>
          </w:p>
        </w:tc>
      </w:tr>
      <w:tr w:rsidR="00206268" w:rsidRPr="00206268" w:rsidTr="00432D8F">
        <w:trPr>
          <w:trHeight w:val="982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8F" w:rsidRPr="00206268" w:rsidRDefault="00432D8F">
            <w:pPr>
              <w:jc w:val="center"/>
            </w:pPr>
            <w:r w:rsidRPr="00206268">
              <w:t xml:space="preserve">Поддержка развития общественной инфраструктуры муниципального значения на территории Рябовского городского поселения </w:t>
            </w:r>
            <w:proofErr w:type="spellStart"/>
            <w:r w:rsidRPr="00206268">
              <w:t>Тосненского</w:t>
            </w:r>
            <w:proofErr w:type="spellEnd"/>
            <w:r w:rsidRPr="00206268">
              <w:t xml:space="preserve"> района Ленинградской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1 370,00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21,02</w:t>
            </w:r>
          </w:p>
        </w:tc>
      </w:tr>
      <w:tr w:rsidR="00206268" w:rsidRPr="00206268" w:rsidTr="00432D8F">
        <w:trPr>
          <w:trHeight w:val="729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Обеспечение мероприятий по капитальному ремонту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698,35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D8F" w:rsidRPr="00206268" w:rsidRDefault="00432D8F">
            <w:pPr>
              <w:jc w:val="center"/>
            </w:pPr>
            <w:r w:rsidRPr="00206268">
              <w:t>10,71</w:t>
            </w:r>
          </w:p>
        </w:tc>
      </w:tr>
    </w:tbl>
    <w:p w:rsidR="00432D8F" w:rsidRPr="00F071DA" w:rsidRDefault="00432D8F" w:rsidP="00BC7AF9">
      <w:pPr>
        <w:spacing w:line="276" w:lineRule="auto"/>
        <w:ind w:firstLine="708"/>
        <w:jc w:val="both"/>
        <w:rPr>
          <w:bCs/>
          <w:color w:val="FF0000"/>
          <w:sz w:val="28"/>
          <w:szCs w:val="28"/>
          <w:lang w:val="en-US"/>
        </w:rPr>
      </w:pPr>
    </w:p>
    <w:p w:rsidR="00432D8F" w:rsidRPr="00F071DA" w:rsidRDefault="00432D8F" w:rsidP="00BC7AF9">
      <w:pPr>
        <w:spacing w:line="276" w:lineRule="auto"/>
        <w:ind w:firstLine="708"/>
        <w:jc w:val="both"/>
        <w:rPr>
          <w:bCs/>
          <w:color w:val="FF0000"/>
          <w:sz w:val="28"/>
          <w:szCs w:val="28"/>
          <w:lang w:val="en-US"/>
        </w:rPr>
      </w:pPr>
    </w:p>
    <w:p w:rsidR="008238FD" w:rsidRPr="00206268" w:rsidRDefault="00447330" w:rsidP="007E5F5A">
      <w:pPr>
        <w:shd w:val="clear" w:color="auto" w:fill="EEECE1" w:themeFill="background2"/>
        <w:tabs>
          <w:tab w:val="left" w:pos="0"/>
        </w:tabs>
        <w:jc w:val="both"/>
        <w:rPr>
          <w:b/>
          <w:sz w:val="28"/>
          <w:szCs w:val="28"/>
        </w:rPr>
      </w:pPr>
      <w:r w:rsidRPr="00206268">
        <w:rPr>
          <w:b/>
          <w:sz w:val="28"/>
          <w:szCs w:val="28"/>
        </w:rPr>
        <w:t>4</w:t>
      </w:r>
      <w:r w:rsidR="008238FD" w:rsidRPr="00206268">
        <w:rPr>
          <w:b/>
          <w:sz w:val="28"/>
          <w:szCs w:val="28"/>
        </w:rPr>
        <w:t>.6. Результаты проверки и анализа планирования бюджетных ассигнований на обеспечение деятельности органов местного самоуправления</w:t>
      </w:r>
    </w:p>
    <w:p w:rsidR="008238FD" w:rsidRPr="00F071DA" w:rsidRDefault="008238FD" w:rsidP="00603F7F">
      <w:pPr>
        <w:tabs>
          <w:tab w:val="left" w:pos="0"/>
        </w:tabs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8238FD" w:rsidRPr="00206268" w:rsidRDefault="008238FD" w:rsidP="00603F7F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206268">
        <w:rPr>
          <w:sz w:val="28"/>
          <w:szCs w:val="28"/>
        </w:rPr>
        <w:t xml:space="preserve">Проектом решения утверждаются расходы на обеспечение деятельности органов </w:t>
      </w:r>
      <w:r w:rsidR="001A7813" w:rsidRPr="00206268">
        <w:rPr>
          <w:sz w:val="28"/>
          <w:szCs w:val="28"/>
        </w:rPr>
        <w:t>местного самоуправления:</w:t>
      </w:r>
    </w:p>
    <w:p w:rsidR="001A7813" w:rsidRPr="00206268" w:rsidRDefault="003A26A2" w:rsidP="001A7813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06268">
        <w:rPr>
          <w:sz w:val="28"/>
          <w:szCs w:val="28"/>
        </w:rPr>
        <w:t xml:space="preserve">- </w:t>
      </w:r>
      <w:r w:rsidR="001A7813" w:rsidRPr="00206268">
        <w:rPr>
          <w:sz w:val="28"/>
          <w:szCs w:val="28"/>
        </w:rPr>
        <w:t>на 20</w:t>
      </w:r>
      <w:r w:rsidR="00956147" w:rsidRPr="00206268">
        <w:rPr>
          <w:sz w:val="28"/>
          <w:szCs w:val="28"/>
        </w:rPr>
        <w:t>20</w:t>
      </w:r>
      <w:r w:rsidR="001A7813" w:rsidRPr="00206268">
        <w:rPr>
          <w:sz w:val="28"/>
          <w:szCs w:val="28"/>
        </w:rPr>
        <w:t xml:space="preserve"> год - в сумме </w:t>
      </w:r>
      <w:r w:rsidR="00956147" w:rsidRPr="00206268">
        <w:rPr>
          <w:sz w:val="28"/>
          <w:szCs w:val="28"/>
        </w:rPr>
        <w:t>8 744,280</w:t>
      </w:r>
      <w:r w:rsidR="000C5401" w:rsidRPr="00206268">
        <w:rPr>
          <w:sz w:val="28"/>
          <w:szCs w:val="28"/>
        </w:rPr>
        <w:t xml:space="preserve"> тыс. руб.</w:t>
      </w:r>
    </w:p>
    <w:p w:rsidR="001A7813" w:rsidRPr="00206268" w:rsidRDefault="001A7813" w:rsidP="001A781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ourier New"/>
          <w:sz w:val="28"/>
          <w:szCs w:val="28"/>
          <w:lang w:bidi="ru-RU"/>
        </w:rPr>
      </w:pPr>
      <w:r w:rsidRPr="00206268">
        <w:rPr>
          <w:snapToGrid w:val="0"/>
          <w:sz w:val="28"/>
          <w:szCs w:val="28"/>
          <w:lang w:bidi="ru-RU"/>
        </w:rPr>
        <w:t xml:space="preserve">Проектом решения о бюджете </w:t>
      </w:r>
      <w:r w:rsidRPr="00206268">
        <w:rPr>
          <w:rFonts w:eastAsia="Courier New"/>
          <w:sz w:val="28"/>
          <w:szCs w:val="28"/>
          <w:lang w:bidi="ru-RU"/>
        </w:rPr>
        <w:t>устанавливается размер индексации должностных окладов и ежемесячной надбавки к должностному окладу в соответствии с присвоенным классным чином муниципальных служащих, должностных окладов работников органов местного самоуправления, занимающих должности, не являющими должностями муниципальной службы, (далее – размер индексации) с 01 января 20</w:t>
      </w:r>
      <w:r w:rsidR="00956147" w:rsidRPr="00206268">
        <w:rPr>
          <w:rFonts w:eastAsia="Courier New"/>
          <w:sz w:val="28"/>
          <w:szCs w:val="28"/>
          <w:lang w:bidi="ru-RU"/>
        </w:rPr>
        <w:t>20</w:t>
      </w:r>
      <w:r w:rsidRPr="00206268">
        <w:rPr>
          <w:rFonts w:eastAsia="Courier New"/>
          <w:sz w:val="28"/>
          <w:szCs w:val="28"/>
          <w:lang w:bidi="ru-RU"/>
        </w:rPr>
        <w:t xml:space="preserve"> года</w:t>
      </w:r>
      <w:r w:rsidR="0077695C" w:rsidRPr="00206268">
        <w:rPr>
          <w:rFonts w:eastAsia="Courier New"/>
          <w:b/>
          <w:sz w:val="28"/>
          <w:szCs w:val="28"/>
          <w:lang w:bidi="ru-RU"/>
        </w:rPr>
        <w:t xml:space="preserve"> в 1,</w:t>
      </w:r>
      <w:r w:rsidR="00956147" w:rsidRPr="00206268">
        <w:rPr>
          <w:rFonts w:eastAsia="Courier New"/>
          <w:b/>
          <w:sz w:val="28"/>
          <w:szCs w:val="28"/>
          <w:lang w:bidi="ru-RU"/>
        </w:rPr>
        <w:t xml:space="preserve">05 </w:t>
      </w:r>
      <w:r w:rsidRPr="00206268">
        <w:rPr>
          <w:rFonts w:eastAsia="Courier New"/>
          <w:b/>
          <w:sz w:val="28"/>
          <w:szCs w:val="28"/>
          <w:lang w:bidi="ru-RU"/>
        </w:rPr>
        <w:t>раза</w:t>
      </w:r>
      <w:r w:rsidRPr="00206268">
        <w:rPr>
          <w:rFonts w:eastAsia="Courier New"/>
          <w:sz w:val="28"/>
          <w:szCs w:val="28"/>
          <w:lang w:bidi="ru-RU"/>
        </w:rPr>
        <w:t xml:space="preserve">. </w:t>
      </w:r>
    </w:p>
    <w:p w:rsidR="001A7813" w:rsidRPr="00206268" w:rsidRDefault="001A7813" w:rsidP="001A781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ourier New"/>
          <w:sz w:val="28"/>
          <w:szCs w:val="28"/>
          <w:shd w:val="clear" w:color="auto" w:fill="FFFFFF" w:themeFill="background1"/>
          <w:lang w:bidi="ru-RU"/>
        </w:rPr>
      </w:pPr>
      <w:r w:rsidRPr="00206268">
        <w:rPr>
          <w:rFonts w:eastAsia="Courier New"/>
          <w:sz w:val="28"/>
          <w:szCs w:val="28"/>
          <w:lang w:bidi="ru-RU"/>
        </w:rPr>
        <w:t xml:space="preserve">Отмечается, что предлагаемый размер индексации в проекте решения о бюджете Рябовского городского </w:t>
      </w:r>
      <w:r w:rsidRPr="00206268">
        <w:rPr>
          <w:rFonts w:eastAsia="Courier New"/>
          <w:sz w:val="28"/>
          <w:szCs w:val="28"/>
          <w:shd w:val="clear" w:color="auto" w:fill="FFFFFF" w:themeFill="background1"/>
          <w:lang w:bidi="ru-RU"/>
        </w:rPr>
        <w:t xml:space="preserve">поселения </w:t>
      </w:r>
      <w:r w:rsidR="005F0F9E" w:rsidRPr="00206268">
        <w:rPr>
          <w:rFonts w:eastAsia="Courier New"/>
          <w:b/>
          <w:i/>
          <w:sz w:val="28"/>
          <w:szCs w:val="28"/>
          <w:shd w:val="clear" w:color="auto" w:fill="FFFFFF" w:themeFill="background1"/>
          <w:lang w:bidi="ru-RU"/>
        </w:rPr>
        <w:t xml:space="preserve">не </w:t>
      </w:r>
      <w:r w:rsidRPr="00206268">
        <w:rPr>
          <w:rFonts w:eastAsia="Courier New"/>
          <w:b/>
          <w:i/>
          <w:sz w:val="28"/>
          <w:szCs w:val="28"/>
          <w:shd w:val="clear" w:color="auto" w:fill="FFFFFF" w:themeFill="background1"/>
          <w:lang w:bidi="ru-RU"/>
        </w:rPr>
        <w:t>соответствует размеру индексации</w:t>
      </w:r>
      <w:r w:rsidR="00956147" w:rsidRPr="00206268">
        <w:rPr>
          <w:rFonts w:eastAsia="Courier New"/>
          <w:sz w:val="28"/>
          <w:szCs w:val="28"/>
          <w:shd w:val="clear" w:color="auto" w:fill="FFFFFF" w:themeFill="background1"/>
          <w:lang w:bidi="ru-RU"/>
        </w:rPr>
        <w:t>, установленному</w:t>
      </w:r>
      <w:r w:rsidR="00B814C1" w:rsidRPr="00206268">
        <w:rPr>
          <w:rFonts w:eastAsia="Courier New"/>
          <w:sz w:val="28"/>
          <w:szCs w:val="28"/>
          <w:shd w:val="clear" w:color="auto" w:fill="FFFFFF" w:themeFill="background1"/>
          <w:lang w:bidi="ru-RU"/>
        </w:rPr>
        <w:t xml:space="preserve"> в соответствии с</w:t>
      </w:r>
      <w:r w:rsidR="0077695C" w:rsidRPr="00206268">
        <w:rPr>
          <w:rFonts w:eastAsia="Courier New"/>
          <w:sz w:val="28"/>
          <w:szCs w:val="28"/>
          <w:shd w:val="clear" w:color="auto" w:fill="FFFFFF" w:themeFill="background1"/>
          <w:lang w:bidi="ru-RU"/>
        </w:rPr>
        <w:t xml:space="preserve"> </w:t>
      </w:r>
      <w:r w:rsidR="00B814C1" w:rsidRPr="00206268">
        <w:rPr>
          <w:sz w:val="28"/>
          <w:szCs w:val="28"/>
        </w:rPr>
        <w:t>областным законом</w:t>
      </w:r>
      <w:r w:rsidR="0077695C" w:rsidRPr="00206268">
        <w:rPr>
          <w:sz w:val="28"/>
          <w:szCs w:val="28"/>
        </w:rPr>
        <w:t xml:space="preserve"> о</w:t>
      </w:r>
      <w:r w:rsidR="007E5F5A" w:rsidRPr="00206268">
        <w:rPr>
          <w:sz w:val="28"/>
          <w:szCs w:val="28"/>
        </w:rPr>
        <w:t xml:space="preserve">б </w:t>
      </w:r>
      <w:proofErr w:type="gramStart"/>
      <w:r w:rsidR="007E5F5A" w:rsidRPr="00206268">
        <w:rPr>
          <w:sz w:val="28"/>
          <w:szCs w:val="28"/>
        </w:rPr>
        <w:t xml:space="preserve">областном </w:t>
      </w:r>
      <w:r w:rsidR="0077695C" w:rsidRPr="00206268">
        <w:rPr>
          <w:sz w:val="28"/>
          <w:szCs w:val="28"/>
        </w:rPr>
        <w:t xml:space="preserve"> бюджете</w:t>
      </w:r>
      <w:proofErr w:type="gramEnd"/>
      <w:r w:rsidR="0077695C" w:rsidRPr="00206268">
        <w:rPr>
          <w:sz w:val="28"/>
          <w:szCs w:val="28"/>
        </w:rPr>
        <w:t xml:space="preserve"> Ленинградской области на </w:t>
      </w:r>
      <w:r w:rsidR="00956147" w:rsidRPr="00206268">
        <w:rPr>
          <w:sz w:val="28"/>
          <w:szCs w:val="28"/>
        </w:rPr>
        <w:t>2020</w:t>
      </w:r>
      <w:r w:rsidR="0077695C" w:rsidRPr="00206268">
        <w:rPr>
          <w:sz w:val="28"/>
          <w:szCs w:val="28"/>
        </w:rPr>
        <w:t xml:space="preserve"> год и на плановый период 20</w:t>
      </w:r>
      <w:r w:rsidR="00956147" w:rsidRPr="00206268">
        <w:rPr>
          <w:sz w:val="28"/>
          <w:szCs w:val="28"/>
        </w:rPr>
        <w:t>21</w:t>
      </w:r>
      <w:r w:rsidR="0077695C" w:rsidRPr="00206268">
        <w:rPr>
          <w:sz w:val="28"/>
          <w:szCs w:val="28"/>
        </w:rPr>
        <w:t xml:space="preserve"> и 202</w:t>
      </w:r>
      <w:r w:rsidR="00956147" w:rsidRPr="00206268">
        <w:rPr>
          <w:sz w:val="28"/>
          <w:szCs w:val="28"/>
        </w:rPr>
        <w:t>2</w:t>
      </w:r>
      <w:r w:rsidR="0077695C" w:rsidRPr="00206268">
        <w:rPr>
          <w:sz w:val="28"/>
          <w:szCs w:val="28"/>
        </w:rPr>
        <w:t xml:space="preserve"> годов</w:t>
      </w:r>
      <w:r w:rsidR="005F0F9E" w:rsidRPr="00206268">
        <w:rPr>
          <w:rFonts w:eastAsia="Courier New"/>
          <w:sz w:val="28"/>
          <w:szCs w:val="28"/>
          <w:shd w:val="clear" w:color="auto" w:fill="FFFFFF" w:themeFill="background1"/>
          <w:lang w:bidi="ru-RU"/>
        </w:rPr>
        <w:t xml:space="preserve"> (1,04 раза).</w:t>
      </w:r>
    </w:p>
    <w:p w:rsidR="0077695C" w:rsidRPr="00206268" w:rsidRDefault="007E5F5A" w:rsidP="001A781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06268">
        <w:rPr>
          <w:rFonts w:eastAsiaTheme="minorHAnsi"/>
          <w:sz w:val="28"/>
          <w:szCs w:val="28"/>
          <w:lang w:eastAsia="en-US"/>
        </w:rPr>
        <w:t xml:space="preserve">Согласно </w:t>
      </w:r>
      <w:r w:rsidR="00161255" w:rsidRPr="00206268">
        <w:rPr>
          <w:rFonts w:eastAsiaTheme="minorHAnsi"/>
          <w:sz w:val="28"/>
          <w:szCs w:val="28"/>
          <w:lang w:eastAsia="en-US"/>
        </w:rPr>
        <w:t>пояснительной записке,</w:t>
      </w:r>
      <w:r w:rsidRPr="00206268">
        <w:rPr>
          <w:rFonts w:eastAsiaTheme="minorHAnsi"/>
          <w:sz w:val="28"/>
          <w:szCs w:val="28"/>
          <w:lang w:eastAsia="en-US"/>
        </w:rPr>
        <w:t xml:space="preserve"> </w:t>
      </w:r>
      <w:r w:rsidR="00161255" w:rsidRPr="00206268">
        <w:rPr>
          <w:rFonts w:eastAsiaTheme="minorHAnsi"/>
          <w:sz w:val="28"/>
          <w:szCs w:val="28"/>
          <w:lang w:eastAsia="en-US"/>
        </w:rPr>
        <w:t>о</w:t>
      </w:r>
      <w:r w:rsidR="00010FEB" w:rsidRPr="00206268">
        <w:rPr>
          <w:rFonts w:eastAsiaTheme="minorHAnsi"/>
          <w:sz w:val="28"/>
          <w:szCs w:val="28"/>
          <w:lang w:eastAsia="en-US"/>
        </w:rPr>
        <w:t>бъем ассигнований на содержание органов местного самоуправления не превышает предельн</w:t>
      </w:r>
      <w:r w:rsidR="00206268">
        <w:rPr>
          <w:rFonts w:eastAsiaTheme="minorHAnsi"/>
          <w:sz w:val="28"/>
          <w:szCs w:val="28"/>
          <w:lang w:eastAsia="en-US"/>
        </w:rPr>
        <w:t>ую сумму</w:t>
      </w:r>
      <w:r w:rsidR="009A157F" w:rsidRPr="00206268">
        <w:rPr>
          <w:rFonts w:eastAsiaTheme="minorHAnsi"/>
          <w:sz w:val="28"/>
          <w:szCs w:val="28"/>
          <w:lang w:eastAsia="en-US"/>
        </w:rPr>
        <w:t xml:space="preserve"> </w:t>
      </w:r>
      <w:r w:rsidR="00010FEB" w:rsidRPr="00206268">
        <w:rPr>
          <w:rFonts w:eastAsiaTheme="minorHAnsi"/>
          <w:sz w:val="28"/>
          <w:szCs w:val="28"/>
          <w:lang w:eastAsia="en-US"/>
        </w:rPr>
        <w:t xml:space="preserve">на </w:t>
      </w:r>
      <w:r w:rsidR="00010FEB" w:rsidRPr="00206268">
        <w:rPr>
          <w:rFonts w:eastAsiaTheme="minorHAnsi"/>
          <w:sz w:val="28"/>
          <w:szCs w:val="28"/>
          <w:lang w:eastAsia="en-US"/>
        </w:rPr>
        <w:lastRenderedPageBreak/>
        <w:t xml:space="preserve">содержание органов местного самоуправления, </w:t>
      </w:r>
      <w:r w:rsidR="009A157F" w:rsidRPr="00206268">
        <w:rPr>
          <w:rFonts w:eastAsiaTheme="minorHAnsi"/>
          <w:sz w:val="28"/>
          <w:szCs w:val="28"/>
          <w:lang w:eastAsia="en-US"/>
        </w:rPr>
        <w:t>рас</w:t>
      </w:r>
      <w:r w:rsidR="00010FEB" w:rsidRPr="00206268">
        <w:rPr>
          <w:rFonts w:eastAsiaTheme="minorHAnsi"/>
          <w:sz w:val="28"/>
          <w:szCs w:val="28"/>
          <w:lang w:eastAsia="en-US"/>
        </w:rPr>
        <w:t>с</w:t>
      </w:r>
      <w:r w:rsidR="009A157F" w:rsidRPr="00206268">
        <w:rPr>
          <w:rFonts w:eastAsiaTheme="minorHAnsi"/>
          <w:sz w:val="28"/>
          <w:szCs w:val="28"/>
          <w:lang w:eastAsia="en-US"/>
        </w:rPr>
        <w:t>ч</w:t>
      </w:r>
      <w:r w:rsidR="00010FEB" w:rsidRPr="00206268">
        <w:rPr>
          <w:rFonts w:eastAsiaTheme="minorHAnsi"/>
          <w:sz w:val="28"/>
          <w:szCs w:val="28"/>
          <w:lang w:eastAsia="en-US"/>
        </w:rPr>
        <w:t>итанной</w:t>
      </w:r>
      <w:r w:rsidR="009A157F" w:rsidRPr="00206268">
        <w:rPr>
          <w:rFonts w:eastAsiaTheme="minorHAnsi"/>
          <w:sz w:val="28"/>
          <w:szCs w:val="28"/>
          <w:lang w:eastAsia="en-US"/>
        </w:rPr>
        <w:t xml:space="preserve"> </w:t>
      </w:r>
      <w:r w:rsidR="004B4BA9" w:rsidRPr="00206268">
        <w:rPr>
          <w:rFonts w:eastAsiaTheme="minorHAnsi"/>
          <w:sz w:val="28"/>
          <w:szCs w:val="28"/>
          <w:lang w:eastAsia="en-US"/>
        </w:rPr>
        <w:t xml:space="preserve">в </w:t>
      </w:r>
      <w:r w:rsidR="009A157F" w:rsidRPr="00206268">
        <w:rPr>
          <w:rFonts w:eastAsiaTheme="minorHAnsi"/>
          <w:sz w:val="28"/>
          <w:szCs w:val="28"/>
          <w:lang w:eastAsia="en-US"/>
        </w:rPr>
        <w:t>соответствии с постановлением Правительства Лени</w:t>
      </w:r>
      <w:r w:rsidR="00A50514" w:rsidRPr="00206268">
        <w:rPr>
          <w:rFonts w:eastAsiaTheme="minorHAnsi"/>
          <w:sz w:val="28"/>
          <w:szCs w:val="28"/>
          <w:lang w:eastAsia="en-US"/>
        </w:rPr>
        <w:t>нградской области от 29.12.201</w:t>
      </w:r>
      <w:r w:rsidR="00956147" w:rsidRPr="00206268">
        <w:rPr>
          <w:rFonts w:eastAsiaTheme="minorHAnsi"/>
          <w:sz w:val="28"/>
          <w:szCs w:val="28"/>
          <w:lang w:eastAsia="en-US"/>
        </w:rPr>
        <w:t>8</w:t>
      </w:r>
      <w:r w:rsidR="009A157F" w:rsidRPr="00206268">
        <w:rPr>
          <w:rFonts w:eastAsiaTheme="minorHAnsi"/>
          <w:sz w:val="28"/>
          <w:szCs w:val="28"/>
          <w:lang w:eastAsia="en-US"/>
        </w:rPr>
        <w:t xml:space="preserve"> года №</w:t>
      </w:r>
      <w:r w:rsidR="00956147" w:rsidRPr="00206268">
        <w:rPr>
          <w:rFonts w:eastAsiaTheme="minorHAnsi"/>
          <w:sz w:val="28"/>
          <w:szCs w:val="28"/>
          <w:lang w:eastAsia="en-US"/>
        </w:rPr>
        <w:t xml:space="preserve"> 529</w:t>
      </w:r>
      <w:r w:rsidR="009A157F" w:rsidRPr="00206268">
        <w:rPr>
          <w:rFonts w:eastAsiaTheme="minorHAnsi"/>
          <w:sz w:val="28"/>
          <w:szCs w:val="28"/>
          <w:lang w:eastAsia="en-US"/>
        </w:rPr>
        <w:t xml:space="preserve"> «О нормативах формирования расходов на содержание органов местного самоуправления муниципальных образований Ленинградской области на 201</w:t>
      </w:r>
      <w:r w:rsidR="00956147" w:rsidRPr="00206268">
        <w:rPr>
          <w:rFonts w:eastAsiaTheme="minorHAnsi"/>
          <w:sz w:val="28"/>
          <w:szCs w:val="28"/>
          <w:lang w:eastAsia="en-US"/>
        </w:rPr>
        <w:t>9</w:t>
      </w:r>
      <w:r w:rsidR="009A157F" w:rsidRPr="00206268">
        <w:rPr>
          <w:rFonts w:eastAsiaTheme="minorHAnsi"/>
          <w:sz w:val="28"/>
          <w:szCs w:val="28"/>
          <w:lang w:eastAsia="en-US"/>
        </w:rPr>
        <w:t xml:space="preserve"> год» (с учетом проекта постановления</w:t>
      </w:r>
      <w:r w:rsidR="00010FEB" w:rsidRPr="00206268">
        <w:rPr>
          <w:rFonts w:eastAsiaTheme="minorHAnsi"/>
          <w:sz w:val="28"/>
          <w:szCs w:val="28"/>
          <w:lang w:eastAsia="en-US"/>
        </w:rPr>
        <w:t xml:space="preserve"> о внесении изменений на </w:t>
      </w:r>
      <w:r w:rsidR="00956147" w:rsidRPr="00206268">
        <w:rPr>
          <w:rFonts w:eastAsiaTheme="minorHAnsi"/>
          <w:sz w:val="28"/>
          <w:szCs w:val="28"/>
          <w:lang w:eastAsia="en-US"/>
        </w:rPr>
        <w:t>2020</w:t>
      </w:r>
      <w:r w:rsidR="00010FEB" w:rsidRPr="00206268">
        <w:rPr>
          <w:rFonts w:eastAsiaTheme="minorHAnsi"/>
          <w:sz w:val="28"/>
          <w:szCs w:val="28"/>
          <w:lang w:eastAsia="en-US"/>
        </w:rPr>
        <w:t xml:space="preserve"> год).</w:t>
      </w:r>
    </w:p>
    <w:p w:rsidR="009A157F" w:rsidRPr="00F071DA" w:rsidRDefault="009A157F" w:rsidP="001A781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1A7813" w:rsidRPr="00206268" w:rsidRDefault="00447330" w:rsidP="007E5F5A">
      <w:pPr>
        <w:shd w:val="clear" w:color="auto" w:fill="EEECE1" w:themeFill="background2"/>
        <w:jc w:val="both"/>
        <w:rPr>
          <w:rFonts w:eastAsiaTheme="minorHAnsi"/>
          <w:b/>
          <w:sz w:val="28"/>
          <w:szCs w:val="28"/>
          <w:lang w:eastAsia="en-US"/>
        </w:rPr>
      </w:pPr>
      <w:r w:rsidRPr="00206268">
        <w:rPr>
          <w:rFonts w:eastAsiaTheme="minorHAnsi"/>
          <w:b/>
          <w:sz w:val="28"/>
          <w:szCs w:val="28"/>
          <w:lang w:eastAsia="en-US"/>
        </w:rPr>
        <w:t>4</w:t>
      </w:r>
      <w:r w:rsidR="0010200C" w:rsidRPr="00206268">
        <w:rPr>
          <w:rFonts w:eastAsiaTheme="minorHAnsi"/>
          <w:b/>
          <w:sz w:val="28"/>
          <w:szCs w:val="28"/>
          <w:lang w:eastAsia="en-US"/>
        </w:rPr>
        <w:t xml:space="preserve">.7. Результаты проверки и анализа бюджетных ассигнований на реализацию адресной инвестиционной программы на </w:t>
      </w:r>
      <w:r w:rsidR="00932542" w:rsidRPr="00206268">
        <w:rPr>
          <w:rFonts w:eastAsiaTheme="minorHAnsi"/>
          <w:b/>
          <w:sz w:val="28"/>
          <w:szCs w:val="28"/>
          <w:lang w:eastAsia="en-US"/>
        </w:rPr>
        <w:t>2020</w:t>
      </w:r>
      <w:r w:rsidR="0010200C" w:rsidRPr="00206268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AF427F" w:rsidRPr="00206268" w:rsidRDefault="0010200C" w:rsidP="00AF427F">
      <w:pPr>
        <w:widowControl w:val="0"/>
        <w:spacing w:line="276" w:lineRule="auto"/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206268">
        <w:rPr>
          <w:rFonts w:eastAsiaTheme="minorHAnsi"/>
          <w:sz w:val="28"/>
          <w:szCs w:val="28"/>
          <w:lang w:eastAsia="en-US"/>
        </w:rPr>
        <w:tab/>
      </w:r>
      <w:r w:rsidR="00AF427F" w:rsidRPr="00206268">
        <w:rPr>
          <w:rFonts w:eastAsia="Courier New"/>
          <w:sz w:val="28"/>
          <w:szCs w:val="28"/>
          <w:lang w:bidi="ru-RU"/>
        </w:rPr>
        <w:t xml:space="preserve">Согласно распределению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бюджетов на 2020 год и на плановый период 2021 и 2022 годов (приложение </w:t>
      </w:r>
      <w:r w:rsidR="00932542" w:rsidRPr="00206268">
        <w:rPr>
          <w:rFonts w:eastAsia="Courier New"/>
          <w:sz w:val="28"/>
          <w:szCs w:val="28"/>
          <w:lang w:bidi="ru-RU"/>
        </w:rPr>
        <w:t>4</w:t>
      </w:r>
      <w:r w:rsidR="00AF427F" w:rsidRPr="00206268">
        <w:rPr>
          <w:rFonts w:eastAsia="Courier New"/>
          <w:sz w:val="28"/>
          <w:szCs w:val="28"/>
          <w:lang w:bidi="ru-RU"/>
        </w:rPr>
        <w:t xml:space="preserve"> к проекту решения) объем бюджетных ассигнований на осуществление бюджетных инвестиций предлагается:</w:t>
      </w:r>
    </w:p>
    <w:p w:rsidR="00AF427F" w:rsidRPr="00206268" w:rsidRDefault="00AF427F" w:rsidP="00AF427F">
      <w:pPr>
        <w:widowControl w:val="0"/>
        <w:spacing w:line="276" w:lineRule="auto"/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206268">
        <w:rPr>
          <w:rFonts w:eastAsia="Courier New"/>
          <w:sz w:val="28"/>
          <w:szCs w:val="28"/>
          <w:lang w:bidi="ru-RU"/>
        </w:rPr>
        <w:t xml:space="preserve">на 2020 год – </w:t>
      </w:r>
      <w:r w:rsidR="00932542" w:rsidRPr="00206268">
        <w:rPr>
          <w:rFonts w:eastAsia="Courier New"/>
          <w:sz w:val="28"/>
          <w:szCs w:val="28"/>
          <w:lang w:bidi="ru-RU"/>
        </w:rPr>
        <w:t>353,00</w:t>
      </w:r>
      <w:r w:rsidRPr="00206268">
        <w:rPr>
          <w:rFonts w:eastAsia="Courier New"/>
          <w:sz w:val="28"/>
          <w:szCs w:val="28"/>
          <w:lang w:bidi="ru-RU"/>
        </w:rPr>
        <w:t xml:space="preserve"> тысяч</w:t>
      </w:r>
      <w:r w:rsidR="00932542" w:rsidRPr="00206268">
        <w:rPr>
          <w:rFonts w:eastAsia="Courier New"/>
          <w:sz w:val="28"/>
          <w:szCs w:val="28"/>
          <w:lang w:bidi="ru-RU"/>
        </w:rPr>
        <w:t>и</w:t>
      </w:r>
      <w:r w:rsidRPr="00206268">
        <w:rPr>
          <w:rFonts w:eastAsia="Courier New"/>
          <w:sz w:val="28"/>
          <w:szCs w:val="28"/>
          <w:lang w:bidi="ru-RU"/>
        </w:rPr>
        <w:t xml:space="preserve"> рублей;</w:t>
      </w:r>
    </w:p>
    <w:p w:rsidR="00AF427F" w:rsidRPr="00206268" w:rsidRDefault="00AF427F" w:rsidP="00AF427F">
      <w:pPr>
        <w:widowControl w:val="0"/>
        <w:spacing w:line="276" w:lineRule="auto"/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206268">
        <w:rPr>
          <w:rFonts w:eastAsia="Courier New"/>
          <w:sz w:val="28"/>
          <w:szCs w:val="28"/>
          <w:lang w:bidi="ru-RU"/>
        </w:rPr>
        <w:t xml:space="preserve">на 2021 год – </w:t>
      </w:r>
      <w:r w:rsidR="00932542" w:rsidRPr="00206268">
        <w:rPr>
          <w:rFonts w:eastAsia="Courier New"/>
          <w:sz w:val="28"/>
          <w:szCs w:val="28"/>
          <w:lang w:bidi="ru-RU"/>
        </w:rPr>
        <w:t>5 750,00</w:t>
      </w:r>
      <w:r w:rsidRPr="00206268">
        <w:rPr>
          <w:rFonts w:eastAsia="Courier New"/>
          <w:sz w:val="28"/>
          <w:szCs w:val="28"/>
          <w:lang w:bidi="ru-RU"/>
        </w:rPr>
        <w:t xml:space="preserve"> тысяч рублей;</w:t>
      </w:r>
    </w:p>
    <w:p w:rsidR="00AF427F" w:rsidRPr="00206268" w:rsidRDefault="00AF427F" w:rsidP="00AF427F">
      <w:pPr>
        <w:widowControl w:val="0"/>
        <w:spacing w:line="276" w:lineRule="auto"/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206268">
        <w:rPr>
          <w:rFonts w:eastAsia="Courier New"/>
          <w:sz w:val="28"/>
          <w:szCs w:val="28"/>
          <w:lang w:bidi="ru-RU"/>
        </w:rPr>
        <w:t xml:space="preserve">на 2022 год – </w:t>
      </w:r>
      <w:r w:rsidR="00932542" w:rsidRPr="00206268">
        <w:rPr>
          <w:rFonts w:eastAsia="Courier New"/>
          <w:sz w:val="28"/>
          <w:szCs w:val="28"/>
          <w:lang w:bidi="ru-RU"/>
        </w:rPr>
        <w:t>300,00</w:t>
      </w:r>
      <w:r w:rsidRPr="00206268">
        <w:rPr>
          <w:rFonts w:eastAsia="Courier New"/>
          <w:sz w:val="28"/>
          <w:szCs w:val="28"/>
          <w:lang w:bidi="ru-RU"/>
        </w:rPr>
        <w:t xml:space="preserve"> тысяч рублей. </w:t>
      </w:r>
    </w:p>
    <w:p w:rsidR="00AF427F" w:rsidRPr="00206268" w:rsidRDefault="00AF427F" w:rsidP="00AF427F">
      <w:pPr>
        <w:spacing w:line="276" w:lineRule="auto"/>
        <w:ind w:firstLine="567"/>
        <w:jc w:val="both"/>
        <w:rPr>
          <w:sz w:val="28"/>
          <w:szCs w:val="28"/>
        </w:rPr>
      </w:pPr>
      <w:r w:rsidRPr="00206268">
        <w:rPr>
          <w:sz w:val="28"/>
          <w:szCs w:val="28"/>
        </w:rPr>
        <w:t xml:space="preserve">Проектом решения предлагается утвердить </w:t>
      </w:r>
      <w:r w:rsidRPr="00206268">
        <w:rPr>
          <w:b/>
          <w:sz w:val="28"/>
          <w:szCs w:val="28"/>
        </w:rPr>
        <w:t>объем</w:t>
      </w:r>
      <w:r w:rsidRPr="00206268">
        <w:rPr>
          <w:sz w:val="28"/>
          <w:szCs w:val="28"/>
        </w:rPr>
        <w:t xml:space="preserve"> бюджетных ассигнований на осуществление бюджетных инвестиций в форме капитальных вложений в объекты муниципальной собственности поселения в разрезе объектов на 2020-2022 годы (приложение </w:t>
      </w:r>
      <w:r w:rsidR="00932542" w:rsidRPr="00206268">
        <w:rPr>
          <w:sz w:val="28"/>
          <w:szCs w:val="28"/>
        </w:rPr>
        <w:t>11</w:t>
      </w:r>
      <w:r w:rsidRPr="00206268">
        <w:rPr>
          <w:sz w:val="28"/>
          <w:szCs w:val="28"/>
        </w:rPr>
        <w:t xml:space="preserve"> к проекту решения), </w:t>
      </w:r>
      <w:r w:rsidRPr="00206268">
        <w:rPr>
          <w:b/>
          <w:i/>
          <w:sz w:val="28"/>
          <w:szCs w:val="28"/>
        </w:rPr>
        <w:t>соответствующий</w:t>
      </w:r>
      <w:r w:rsidRPr="00206268">
        <w:rPr>
          <w:sz w:val="28"/>
          <w:szCs w:val="28"/>
        </w:rPr>
        <w:t xml:space="preserve"> </w:t>
      </w:r>
      <w:r w:rsidRPr="00206268">
        <w:rPr>
          <w:b/>
          <w:sz w:val="28"/>
          <w:szCs w:val="28"/>
        </w:rPr>
        <w:t>объему</w:t>
      </w:r>
      <w:r w:rsidRPr="00206268">
        <w:rPr>
          <w:sz w:val="28"/>
          <w:szCs w:val="28"/>
        </w:rPr>
        <w:t xml:space="preserve"> бюджетных инвестиций согласно распределению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бюджетов на 2020 год и на плановый период 2021 и 2022 годов.</w:t>
      </w:r>
    </w:p>
    <w:p w:rsidR="00AF427F" w:rsidRPr="00206268" w:rsidRDefault="00AF427F" w:rsidP="00AF427F">
      <w:pPr>
        <w:spacing w:line="276" w:lineRule="auto"/>
        <w:ind w:firstLine="708"/>
        <w:jc w:val="both"/>
        <w:rPr>
          <w:sz w:val="28"/>
          <w:szCs w:val="28"/>
        </w:rPr>
      </w:pPr>
      <w:r w:rsidRPr="00206268">
        <w:rPr>
          <w:sz w:val="28"/>
          <w:szCs w:val="28"/>
        </w:rPr>
        <w:t xml:space="preserve">Анализ планирования бюджетных ассигнований на осуществление бюджетных инвестиций в форме капитальных вложений в объекты муниципальной собственности </w:t>
      </w:r>
      <w:proofErr w:type="spellStart"/>
      <w:r w:rsidRPr="00206268">
        <w:rPr>
          <w:sz w:val="28"/>
          <w:szCs w:val="28"/>
        </w:rPr>
        <w:t>Тосненского</w:t>
      </w:r>
      <w:proofErr w:type="spellEnd"/>
      <w:r w:rsidRPr="00206268">
        <w:rPr>
          <w:sz w:val="28"/>
          <w:szCs w:val="28"/>
        </w:rPr>
        <w:t xml:space="preserve"> городского поселения </w:t>
      </w:r>
      <w:proofErr w:type="spellStart"/>
      <w:r w:rsidRPr="00206268">
        <w:rPr>
          <w:sz w:val="28"/>
          <w:szCs w:val="28"/>
        </w:rPr>
        <w:t>Тосненского</w:t>
      </w:r>
      <w:proofErr w:type="spellEnd"/>
      <w:r w:rsidRPr="00206268">
        <w:rPr>
          <w:sz w:val="28"/>
          <w:szCs w:val="28"/>
        </w:rPr>
        <w:t xml:space="preserve"> района Ленинградской области на 2020-2022 годы в сравнении с 2019 годом приведен в Таблице № </w:t>
      </w:r>
      <w:proofErr w:type="gramStart"/>
      <w:r w:rsidRPr="00206268">
        <w:rPr>
          <w:sz w:val="28"/>
          <w:szCs w:val="28"/>
        </w:rPr>
        <w:t>9</w:t>
      </w:r>
      <w:r w:rsidR="00745DD8" w:rsidRPr="00206268">
        <w:rPr>
          <w:sz w:val="28"/>
          <w:szCs w:val="28"/>
        </w:rPr>
        <w:t xml:space="preserve"> .</w:t>
      </w:r>
      <w:proofErr w:type="gramEnd"/>
    </w:p>
    <w:p w:rsidR="00AF427F" w:rsidRPr="00F932D8" w:rsidRDefault="00AF427F" w:rsidP="0010200C">
      <w:pPr>
        <w:spacing w:line="276" w:lineRule="auto"/>
        <w:ind w:firstLine="567"/>
        <w:jc w:val="both"/>
        <w:rPr>
          <w:sz w:val="28"/>
          <w:szCs w:val="28"/>
        </w:rPr>
        <w:sectPr w:rsidR="00AF427F" w:rsidRPr="00F932D8" w:rsidSect="00B07DD8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275BBE" w:rsidRPr="00F071DA" w:rsidRDefault="00275BBE" w:rsidP="0010200C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tbl>
      <w:tblPr>
        <w:tblpPr w:leftFromText="180" w:rightFromText="180" w:vertAnchor="page" w:horzAnchor="margin" w:tblpXSpec="center" w:tblpY="1879"/>
        <w:tblW w:w="13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751"/>
        <w:gridCol w:w="1250"/>
        <w:gridCol w:w="1176"/>
        <w:gridCol w:w="1348"/>
        <w:gridCol w:w="1595"/>
        <w:gridCol w:w="907"/>
        <w:gridCol w:w="907"/>
        <w:gridCol w:w="112"/>
        <w:gridCol w:w="959"/>
      </w:tblGrid>
      <w:tr w:rsidR="00F932D8" w:rsidRPr="00F932D8" w:rsidTr="00C22F5F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27F" w:rsidRPr="00F932D8" w:rsidRDefault="00AF427F" w:rsidP="00DC16BC">
            <w:r w:rsidRPr="00F932D8">
              <w:t>Таблица 9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27F" w:rsidRPr="00F932D8" w:rsidRDefault="00AF427F" w:rsidP="00DC16BC"/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27F" w:rsidRPr="00F932D8" w:rsidRDefault="00AF427F" w:rsidP="00DC16BC"/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27F" w:rsidRPr="00F932D8" w:rsidRDefault="00AF427F" w:rsidP="00DC16BC"/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27F" w:rsidRPr="00F932D8" w:rsidRDefault="00AF427F" w:rsidP="00DC16BC"/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27F" w:rsidRPr="00F932D8" w:rsidRDefault="00AF427F" w:rsidP="00DC16BC"/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27F" w:rsidRPr="00F932D8" w:rsidRDefault="00AF427F" w:rsidP="00DC16BC"/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27F" w:rsidRPr="00F932D8" w:rsidRDefault="00AF427F" w:rsidP="00DC16BC">
            <w:proofErr w:type="spellStart"/>
            <w:r w:rsidRPr="00F932D8">
              <w:t>тыс.руб</w:t>
            </w:r>
            <w:proofErr w:type="spellEnd"/>
            <w:r w:rsidRPr="00F932D8">
              <w:t>.</w:t>
            </w:r>
          </w:p>
        </w:tc>
      </w:tr>
      <w:tr w:rsidR="00F932D8" w:rsidRPr="00F932D8" w:rsidTr="00C22F5F">
        <w:trPr>
          <w:trHeight w:val="743"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Наименование объекта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Утверждено решением (ред. от 05.11.2019) на 2019 год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Исполнено на 01.10.2019 года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Предлагается проектом бюджета на 2020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Сумма на 2021 год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Сумма на 2022 год</w:t>
            </w:r>
          </w:p>
        </w:tc>
      </w:tr>
      <w:tr w:rsidR="00F932D8" w:rsidRPr="00F932D8" w:rsidTr="00C22F5F">
        <w:trPr>
          <w:trHeight w:val="289"/>
        </w:trPr>
        <w:tc>
          <w:tcPr>
            <w:tcW w:w="4111" w:type="dxa"/>
            <w:vMerge/>
            <w:shd w:val="clear" w:color="auto" w:fill="auto"/>
            <w:vAlign w:val="center"/>
            <w:hideMark/>
          </w:tcPr>
          <w:p w:rsidR="00AF427F" w:rsidRPr="00F932D8" w:rsidRDefault="00AF427F" w:rsidP="00DC16BC"/>
        </w:tc>
        <w:tc>
          <w:tcPr>
            <w:tcW w:w="2001" w:type="dxa"/>
            <w:gridSpan w:val="2"/>
            <w:vMerge w:val="restart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Сроки производства работ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Сумма</w:t>
            </w:r>
          </w:p>
        </w:tc>
        <w:tc>
          <w:tcPr>
            <w:tcW w:w="1348" w:type="dxa"/>
            <w:vMerge/>
            <w:shd w:val="clear" w:color="auto" w:fill="auto"/>
            <w:vAlign w:val="center"/>
            <w:hideMark/>
          </w:tcPr>
          <w:p w:rsidR="00AF427F" w:rsidRPr="00F932D8" w:rsidRDefault="00AF427F" w:rsidP="00DC16BC"/>
        </w:tc>
        <w:tc>
          <w:tcPr>
            <w:tcW w:w="1595" w:type="dxa"/>
            <w:vMerge w:val="restart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Сроки производства работ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Сумма</w:t>
            </w: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:rsidR="00AF427F" w:rsidRPr="00F932D8" w:rsidRDefault="00AF427F" w:rsidP="00DC16BC"/>
        </w:tc>
        <w:tc>
          <w:tcPr>
            <w:tcW w:w="1071" w:type="dxa"/>
            <w:gridSpan w:val="2"/>
            <w:vMerge/>
            <w:shd w:val="clear" w:color="auto" w:fill="auto"/>
            <w:vAlign w:val="center"/>
            <w:hideMark/>
          </w:tcPr>
          <w:p w:rsidR="00AF427F" w:rsidRPr="00F932D8" w:rsidRDefault="00AF427F" w:rsidP="00DC16BC"/>
        </w:tc>
      </w:tr>
      <w:tr w:rsidR="00F932D8" w:rsidRPr="00F932D8" w:rsidTr="00C22F5F">
        <w:trPr>
          <w:trHeight w:val="780"/>
        </w:trPr>
        <w:tc>
          <w:tcPr>
            <w:tcW w:w="4111" w:type="dxa"/>
            <w:vMerge/>
            <w:shd w:val="clear" w:color="auto" w:fill="auto"/>
            <w:vAlign w:val="center"/>
            <w:hideMark/>
          </w:tcPr>
          <w:p w:rsidR="00AF427F" w:rsidRPr="00F932D8" w:rsidRDefault="00AF427F" w:rsidP="00DC16BC"/>
        </w:tc>
        <w:tc>
          <w:tcPr>
            <w:tcW w:w="2001" w:type="dxa"/>
            <w:gridSpan w:val="2"/>
            <w:vMerge/>
            <w:shd w:val="clear" w:color="auto" w:fill="auto"/>
            <w:vAlign w:val="center"/>
            <w:hideMark/>
          </w:tcPr>
          <w:p w:rsidR="00AF427F" w:rsidRPr="00F932D8" w:rsidRDefault="00AF427F" w:rsidP="00DC16BC"/>
        </w:tc>
        <w:tc>
          <w:tcPr>
            <w:tcW w:w="1176" w:type="dxa"/>
            <w:vMerge/>
            <w:shd w:val="clear" w:color="auto" w:fill="auto"/>
            <w:vAlign w:val="center"/>
            <w:hideMark/>
          </w:tcPr>
          <w:p w:rsidR="00AF427F" w:rsidRPr="00F932D8" w:rsidRDefault="00AF427F" w:rsidP="00DC16BC"/>
        </w:tc>
        <w:tc>
          <w:tcPr>
            <w:tcW w:w="1348" w:type="dxa"/>
            <w:vMerge/>
            <w:shd w:val="clear" w:color="auto" w:fill="auto"/>
            <w:vAlign w:val="center"/>
            <w:hideMark/>
          </w:tcPr>
          <w:p w:rsidR="00AF427F" w:rsidRPr="00F932D8" w:rsidRDefault="00AF427F" w:rsidP="00DC16BC"/>
        </w:tc>
        <w:tc>
          <w:tcPr>
            <w:tcW w:w="1595" w:type="dxa"/>
            <w:vMerge/>
            <w:shd w:val="clear" w:color="auto" w:fill="auto"/>
            <w:vAlign w:val="center"/>
            <w:hideMark/>
          </w:tcPr>
          <w:p w:rsidR="00AF427F" w:rsidRPr="00F932D8" w:rsidRDefault="00AF427F" w:rsidP="00DC16BC"/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:rsidR="00AF427F" w:rsidRPr="00F932D8" w:rsidRDefault="00AF427F" w:rsidP="00DC16BC"/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:rsidR="00AF427F" w:rsidRPr="00F932D8" w:rsidRDefault="00AF427F" w:rsidP="00DC16BC"/>
        </w:tc>
        <w:tc>
          <w:tcPr>
            <w:tcW w:w="1071" w:type="dxa"/>
            <w:gridSpan w:val="2"/>
            <w:vMerge/>
            <w:shd w:val="clear" w:color="auto" w:fill="auto"/>
            <w:vAlign w:val="center"/>
            <w:hideMark/>
          </w:tcPr>
          <w:p w:rsidR="00AF427F" w:rsidRPr="00F932D8" w:rsidRDefault="00AF427F" w:rsidP="00DC16BC"/>
        </w:tc>
      </w:tr>
      <w:tr w:rsidR="00F932D8" w:rsidRPr="00F932D8" w:rsidTr="00C22F5F">
        <w:trPr>
          <w:trHeight w:val="563"/>
        </w:trPr>
        <w:tc>
          <w:tcPr>
            <w:tcW w:w="13116" w:type="dxa"/>
            <w:gridSpan w:val="10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  <w:rPr>
                <w:b/>
                <w:bCs/>
              </w:rPr>
            </w:pPr>
            <w:r w:rsidRPr="00F932D8">
              <w:rPr>
                <w:b/>
                <w:bCs/>
              </w:rPr>
              <w:t xml:space="preserve">Муниципальная программа «Газификация территории Рябовского городского поселения </w:t>
            </w:r>
            <w:proofErr w:type="spellStart"/>
            <w:r w:rsidRPr="00F932D8">
              <w:rPr>
                <w:b/>
                <w:bCs/>
              </w:rPr>
              <w:t>Тосненского</w:t>
            </w:r>
            <w:proofErr w:type="spellEnd"/>
            <w:r w:rsidRPr="00F932D8">
              <w:rPr>
                <w:b/>
                <w:bCs/>
              </w:rPr>
              <w:t xml:space="preserve"> района Ленинградской области"</w:t>
            </w:r>
          </w:p>
        </w:tc>
      </w:tr>
      <w:tr w:rsidR="00F932D8" w:rsidRPr="00F932D8" w:rsidTr="00C22F5F">
        <w:trPr>
          <w:trHeight w:val="1320"/>
        </w:trPr>
        <w:tc>
          <w:tcPr>
            <w:tcW w:w="4111" w:type="dxa"/>
            <w:shd w:val="clear" w:color="auto" w:fill="auto"/>
            <w:hideMark/>
          </w:tcPr>
          <w:p w:rsidR="00AF427F" w:rsidRPr="00F932D8" w:rsidRDefault="00AF427F" w:rsidP="00DC16BC">
            <w:pPr>
              <w:jc w:val="both"/>
            </w:pPr>
            <w:r w:rsidRPr="00F932D8">
              <w:t xml:space="preserve">Распределительный газопровод среднего давления для газоснабжения индивидуальных жилых домов </w:t>
            </w:r>
            <w:proofErr w:type="spellStart"/>
            <w:r w:rsidRPr="00F932D8">
              <w:t>мкр</w:t>
            </w:r>
            <w:proofErr w:type="spellEnd"/>
            <w:r w:rsidRPr="00F932D8">
              <w:t xml:space="preserve">. Линии в </w:t>
            </w:r>
            <w:proofErr w:type="spellStart"/>
            <w:r w:rsidRPr="00F932D8">
              <w:t>г.п</w:t>
            </w:r>
            <w:proofErr w:type="spellEnd"/>
            <w:r w:rsidRPr="00F932D8">
              <w:t xml:space="preserve">. Рябово </w:t>
            </w:r>
            <w:proofErr w:type="spellStart"/>
            <w:r w:rsidRPr="00F932D8">
              <w:t>Тосненского</w:t>
            </w:r>
            <w:proofErr w:type="spellEnd"/>
            <w:r w:rsidRPr="00F932D8">
              <w:t xml:space="preserve"> района Ленинградской области (СМР)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2019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11 528,07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633,47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  <w:tc>
          <w:tcPr>
            <w:tcW w:w="1019" w:type="dxa"/>
            <w:gridSpan w:val="2"/>
            <w:shd w:val="clear" w:color="auto" w:fill="auto"/>
            <w:noWrap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</w:tr>
      <w:tr w:rsidR="00F932D8" w:rsidRPr="00F932D8" w:rsidTr="00C22F5F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F427F" w:rsidRPr="00F932D8" w:rsidRDefault="00AF427F" w:rsidP="00DC16BC">
            <w:pPr>
              <w:jc w:val="both"/>
            </w:pPr>
            <w:r w:rsidRPr="00F932D8">
              <w:t xml:space="preserve">Распределительный газопровод среднего давления для газоснабжения индивидуальных жилых домов </w:t>
            </w:r>
            <w:proofErr w:type="spellStart"/>
            <w:r w:rsidRPr="00F932D8">
              <w:t>мкр</w:t>
            </w:r>
            <w:proofErr w:type="spellEnd"/>
            <w:r w:rsidRPr="00F932D8">
              <w:t xml:space="preserve">. </w:t>
            </w:r>
            <w:proofErr w:type="spellStart"/>
            <w:r w:rsidRPr="00F932D8">
              <w:t>Пельгорское</w:t>
            </w:r>
            <w:proofErr w:type="spellEnd"/>
            <w:r w:rsidRPr="00F932D8">
              <w:t xml:space="preserve"> в </w:t>
            </w:r>
            <w:proofErr w:type="spellStart"/>
            <w:r w:rsidRPr="00F932D8">
              <w:t>г.п</w:t>
            </w:r>
            <w:proofErr w:type="spellEnd"/>
            <w:r w:rsidRPr="00F932D8">
              <w:t xml:space="preserve">. Рябово </w:t>
            </w:r>
            <w:proofErr w:type="spellStart"/>
            <w:r w:rsidRPr="00F932D8">
              <w:t>Тосненского</w:t>
            </w:r>
            <w:proofErr w:type="spellEnd"/>
            <w:r w:rsidRPr="00F932D8">
              <w:t xml:space="preserve"> района Ленинградской области (СМР)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2019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4 044,11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4 021,07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  <w:tc>
          <w:tcPr>
            <w:tcW w:w="1019" w:type="dxa"/>
            <w:gridSpan w:val="2"/>
            <w:shd w:val="clear" w:color="auto" w:fill="auto"/>
            <w:noWrap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</w:tr>
      <w:tr w:rsidR="00F932D8" w:rsidRPr="00F932D8" w:rsidTr="00C22F5F">
        <w:trPr>
          <w:trHeight w:val="1320"/>
        </w:trPr>
        <w:tc>
          <w:tcPr>
            <w:tcW w:w="4111" w:type="dxa"/>
            <w:shd w:val="clear" w:color="auto" w:fill="auto"/>
            <w:hideMark/>
          </w:tcPr>
          <w:p w:rsidR="00AF427F" w:rsidRPr="00F932D8" w:rsidRDefault="00AF427F" w:rsidP="00DC16BC">
            <w:pPr>
              <w:jc w:val="both"/>
            </w:pPr>
            <w:r w:rsidRPr="00F932D8">
              <w:t xml:space="preserve">Газоснабжение многоквартирных домов по ул. </w:t>
            </w:r>
            <w:proofErr w:type="gramStart"/>
            <w:r w:rsidRPr="00F932D8">
              <w:t>Новой,д.</w:t>
            </w:r>
            <w:proofErr w:type="gramEnd"/>
            <w:r w:rsidRPr="00F932D8">
              <w:t>6,ул.</w:t>
            </w:r>
            <w:r w:rsidR="00933866" w:rsidRPr="00F932D8">
              <w:t xml:space="preserve"> </w:t>
            </w:r>
            <w:r w:rsidRPr="00F932D8">
              <w:t xml:space="preserve">Дорожной, д.8,9,10, </w:t>
            </w:r>
            <w:proofErr w:type="spellStart"/>
            <w:r w:rsidRPr="00F932D8">
              <w:t>ул.Мысленской</w:t>
            </w:r>
            <w:proofErr w:type="spellEnd"/>
            <w:r w:rsidRPr="00F932D8">
              <w:t xml:space="preserve">, д.1,2 в </w:t>
            </w:r>
            <w:proofErr w:type="spellStart"/>
            <w:r w:rsidRPr="00F932D8">
              <w:t>г.п</w:t>
            </w:r>
            <w:proofErr w:type="spellEnd"/>
            <w:r w:rsidRPr="00F932D8">
              <w:t xml:space="preserve">. Рябово </w:t>
            </w:r>
            <w:proofErr w:type="spellStart"/>
            <w:r w:rsidRPr="00F932D8">
              <w:t>Тосненского</w:t>
            </w:r>
            <w:proofErr w:type="spellEnd"/>
            <w:r w:rsidRPr="00F932D8">
              <w:t xml:space="preserve"> района Ленинградской области (ПИР, СМР)/Газоснабжение многоквартирных домов по ул. Новой,д.6,ул.Дорожной, д.8 (2020-2022 гг.)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2019-2021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0,00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0,00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2020-2022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353,0</w:t>
            </w:r>
          </w:p>
        </w:tc>
        <w:tc>
          <w:tcPr>
            <w:tcW w:w="1019" w:type="dxa"/>
            <w:gridSpan w:val="2"/>
            <w:shd w:val="clear" w:color="auto" w:fill="auto"/>
            <w:noWrap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0,0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300,0</w:t>
            </w:r>
          </w:p>
        </w:tc>
      </w:tr>
      <w:tr w:rsidR="00F932D8" w:rsidRPr="00F932D8" w:rsidTr="00C22F5F">
        <w:trPr>
          <w:trHeight w:val="1245"/>
        </w:trPr>
        <w:tc>
          <w:tcPr>
            <w:tcW w:w="4111" w:type="dxa"/>
            <w:shd w:val="clear" w:color="auto" w:fill="auto"/>
            <w:hideMark/>
          </w:tcPr>
          <w:p w:rsidR="00AF427F" w:rsidRPr="00F932D8" w:rsidRDefault="00AF427F" w:rsidP="00DC16BC">
            <w:pPr>
              <w:jc w:val="both"/>
            </w:pPr>
            <w:r w:rsidRPr="00F932D8">
              <w:lastRenderedPageBreak/>
              <w:t xml:space="preserve">Распределительный газопровод среднего давления для газоснабжения индивидуальных жилых домов по Московскому шоссе (нечетная сторона от д.77 до д.173, четная сторона д.194,196 в </w:t>
            </w:r>
            <w:proofErr w:type="spellStart"/>
            <w:r w:rsidRPr="00F932D8">
              <w:t>г.п</w:t>
            </w:r>
            <w:proofErr w:type="spellEnd"/>
            <w:r w:rsidRPr="00F932D8">
              <w:t xml:space="preserve">. Рябово </w:t>
            </w:r>
            <w:proofErr w:type="spellStart"/>
            <w:r w:rsidRPr="00F932D8">
              <w:t>Тосненского</w:t>
            </w:r>
            <w:proofErr w:type="spellEnd"/>
            <w:r w:rsidRPr="00F932D8">
              <w:t xml:space="preserve"> района Ленинградской области (ПИР)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2019-2020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0,00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0,00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  <w:tc>
          <w:tcPr>
            <w:tcW w:w="1019" w:type="dxa"/>
            <w:gridSpan w:val="2"/>
            <w:shd w:val="clear" w:color="auto" w:fill="auto"/>
            <w:noWrap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</w:tr>
      <w:tr w:rsidR="00F932D8" w:rsidRPr="00F932D8" w:rsidTr="00C22F5F">
        <w:trPr>
          <w:trHeight w:val="1170"/>
        </w:trPr>
        <w:tc>
          <w:tcPr>
            <w:tcW w:w="4111" w:type="dxa"/>
            <w:shd w:val="clear" w:color="auto" w:fill="auto"/>
            <w:hideMark/>
          </w:tcPr>
          <w:p w:rsidR="00AF427F" w:rsidRPr="00F932D8" w:rsidRDefault="00AF427F" w:rsidP="00DC16BC">
            <w:pPr>
              <w:jc w:val="both"/>
            </w:pPr>
            <w:r w:rsidRPr="00F932D8">
              <w:t xml:space="preserve">Распределительный газопровод среднего давления для газоснабжения индивидуальных жилых домов по ул. Заречной, д.1-д.29а, </w:t>
            </w:r>
            <w:proofErr w:type="gramStart"/>
            <w:r w:rsidRPr="00F932D8">
              <w:t>ул.Набережной,д.</w:t>
            </w:r>
            <w:proofErr w:type="gramEnd"/>
            <w:r w:rsidRPr="00F932D8">
              <w:t xml:space="preserve">1-д.17 в </w:t>
            </w:r>
            <w:proofErr w:type="spellStart"/>
            <w:r w:rsidRPr="00F932D8">
              <w:t>г.п.Рябово</w:t>
            </w:r>
            <w:proofErr w:type="spellEnd"/>
            <w:r w:rsidRPr="00F932D8">
              <w:t xml:space="preserve"> </w:t>
            </w:r>
            <w:proofErr w:type="spellStart"/>
            <w:r w:rsidRPr="00F932D8">
              <w:t>Тосненского</w:t>
            </w:r>
            <w:proofErr w:type="spellEnd"/>
            <w:r w:rsidRPr="00F932D8">
              <w:t xml:space="preserve"> района Ленинградской области (ПИР)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2019-2020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0,00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0,00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  <w:tc>
          <w:tcPr>
            <w:tcW w:w="1019" w:type="dxa"/>
            <w:gridSpan w:val="2"/>
            <w:shd w:val="clear" w:color="auto" w:fill="auto"/>
            <w:noWrap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</w:tr>
      <w:tr w:rsidR="00F932D8" w:rsidRPr="00F932D8" w:rsidTr="00C22F5F">
        <w:trPr>
          <w:trHeight w:val="289"/>
        </w:trPr>
        <w:tc>
          <w:tcPr>
            <w:tcW w:w="4111" w:type="dxa"/>
            <w:shd w:val="clear" w:color="auto" w:fill="auto"/>
            <w:noWrap/>
            <w:hideMark/>
          </w:tcPr>
          <w:p w:rsidR="00AF427F" w:rsidRPr="00F932D8" w:rsidRDefault="00AF427F" w:rsidP="00DC16BC">
            <w:pPr>
              <w:jc w:val="both"/>
              <w:rPr>
                <w:b/>
                <w:bCs/>
              </w:rPr>
            </w:pPr>
            <w:r w:rsidRPr="00F932D8">
              <w:rPr>
                <w:b/>
                <w:bCs/>
              </w:rPr>
              <w:t>Итого: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  <w:rPr>
                <w:b/>
                <w:bCs/>
              </w:rPr>
            </w:pPr>
            <w:r w:rsidRPr="00F932D8">
              <w:rPr>
                <w:b/>
                <w:bCs/>
              </w:rPr>
              <w:t>15 572,18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  <w:rPr>
                <w:b/>
                <w:bCs/>
              </w:rPr>
            </w:pPr>
            <w:r w:rsidRPr="00F932D8">
              <w:rPr>
                <w:b/>
                <w:bCs/>
              </w:rPr>
              <w:t>4 654,54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  <w:rPr>
                <w:b/>
                <w:bCs/>
              </w:rPr>
            </w:pPr>
            <w:r w:rsidRPr="00F932D8">
              <w:rPr>
                <w:b/>
                <w:bCs/>
              </w:rPr>
              <w:t>353,0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  <w:rPr>
                <w:b/>
                <w:bCs/>
              </w:rPr>
            </w:pPr>
            <w:r w:rsidRPr="00F932D8">
              <w:rPr>
                <w:b/>
                <w:bCs/>
              </w:rPr>
              <w:t>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  <w:rPr>
                <w:b/>
                <w:bCs/>
              </w:rPr>
            </w:pPr>
            <w:r w:rsidRPr="00F932D8">
              <w:rPr>
                <w:b/>
                <w:bCs/>
              </w:rPr>
              <w:t>300,0</w:t>
            </w:r>
          </w:p>
        </w:tc>
      </w:tr>
      <w:tr w:rsidR="00F932D8" w:rsidRPr="00F932D8" w:rsidTr="00C22F5F">
        <w:trPr>
          <w:trHeight w:val="623"/>
        </w:trPr>
        <w:tc>
          <w:tcPr>
            <w:tcW w:w="13116" w:type="dxa"/>
            <w:gridSpan w:val="10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  <w:rPr>
                <w:b/>
                <w:bCs/>
              </w:rPr>
            </w:pPr>
            <w:r w:rsidRPr="00F932D8">
              <w:rPr>
                <w:b/>
                <w:bCs/>
              </w:rPr>
              <w:t xml:space="preserve">Муниципальная программа «Переселение граждан из аварийного жилищного фонда на территории Рябовского городского поселения </w:t>
            </w:r>
            <w:proofErr w:type="spellStart"/>
            <w:r w:rsidRPr="00F932D8">
              <w:rPr>
                <w:b/>
                <w:bCs/>
              </w:rPr>
              <w:t>Тосненского</w:t>
            </w:r>
            <w:proofErr w:type="spellEnd"/>
            <w:r w:rsidRPr="00F932D8">
              <w:rPr>
                <w:b/>
                <w:bCs/>
              </w:rPr>
              <w:t xml:space="preserve"> района Ленинградской области»</w:t>
            </w:r>
          </w:p>
        </w:tc>
      </w:tr>
      <w:tr w:rsidR="00F932D8" w:rsidRPr="00F932D8" w:rsidTr="00C22F5F">
        <w:trPr>
          <w:trHeight w:val="480"/>
        </w:trPr>
        <w:tc>
          <w:tcPr>
            <w:tcW w:w="4862" w:type="dxa"/>
            <w:gridSpan w:val="2"/>
            <w:shd w:val="clear" w:color="auto" w:fill="auto"/>
            <w:vAlign w:val="center"/>
            <w:hideMark/>
          </w:tcPr>
          <w:p w:rsidR="00AF427F" w:rsidRPr="00F932D8" w:rsidRDefault="00AF427F" w:rsidP="00DC16BC">
            <w:r w:rsidRPr="00F932D8">
              <w:t>Строительство МКД (СМР)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2020-2021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2 021,0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0,0</w:t>
            </w:r>
          </w:p>
        </w:tc>
        <w:tc>
          <w:tcPr>
            <w:tcW w:w="1019" w:type="dxa"/>
            <w:gridSpan w:val="2"/>
            <w:shd w:val="clear" w:color="auto" w:fill="auto"/>
            <w:noWrap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5750</w:t>
            </w:r>
            <w:r w:rsidR="00C22F5F" w:rsidRPr="00F932D8">
              <w:t>,00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0</w:t>
            </w:r>
          </w:p>
        </w:tc>
      </w:tr>
      <w:tr w:rsidR="00F932D8" w:rsidRPr="00F932D8" w:rsidTr="00C22F5F">
        <w:trPr>
          <w:trHeight w:val="240"/>
        </w:trPr>
        <w:tc>
          <w:tcPr>
            <w:tcW w:w="4862" w:type="dxa"/>
            <w:gridSpan w:val="2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rPr>
                <w:b/>
                <w:bCs/>
              </w:rPr>
            </w:pPr>
            <w:r w:rsidRPr="00F932D8">
              <w:rPr>
                <w:b/>
                <w:bCs/>
              </w:rPr>
              <w:t>Итого: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0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</w:pPr>
            <w:r w:rsidRPr="00F932D8">
              <w:t>х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  <w:rPr>
                <w:b/>
                <w:bCs/>
              </w:rPr>
            </w:pPr>
            <w:r w:rsidRPr="00F932D8">
              <w:rPr>
                <w:b/>
                <w:bCs/>
              </w:rPr>
              <w:t>0,0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  <w:rPr>
                <w:b/>
                <w:bCs/>
              </w:rPr>
            </w:pPr>
            <w:r w:rsidRPr="00F932D8">
              <w:rPr>
                <w:b/>
                <w:bCs/>
              </w:rPr>
              <w:t>5 750,0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F427F" w:rsidRPr="00F932D8" w:rsidRDefault="00AF427F" w:rsidP="00DC16BC">
            <w:pPr>
              <w:jc w:val="center"/>
              <w:rPr>
                <w:b/>
                <w:bCs/>
              </w:rPr>
            </w:pPr>
            <w:r w:rsidRPr="00F932D8">
              <w:rPr>
                <w:b/>
                <w:bCs/>
              </w:rPr>
              <w:t>0,0</w:t>
            </w:r>
          </w:p>
        </w:tc>
      </w:tr>
    </w:tbl>
    <w:p w:rsidR="00AF427F" w:rsidRPr="00F071DA" w:rsidRDefault="00AF427F" w:rsidP="00AF427F">
      <w:pPr>
        <w:spacing w:line="276" w:lineRule="auto"/>
        <w:jc w:val="both"/>
        <w:rPr>
          <w:color w:val="FF0000"/>
          <w:sz w:val="28"/>
          <w:szCs w:val="28"/>
        </w:rPr>
        <w:sectPr w:rsidR="00AF427F" w:rsidRPr="00F071DA" w:rsidSect="00AF427F">
          <w:pgSz w:w="16838" w:h="11906" w:orient="landscape"/>
          <w:pgMar w:top="1701" w:right="1134" w:bottom="851" w:left="1021" w:header="709" w:footer="709" w:gutter="0"/>
          <w:cols w:space="708"/>
          <w:docGrid w:linePitch="360"/>
        </w:sectPr>
      </w:pPr>
    </w:p>
    <w:p w:rsidR="00F932D8" w:rsidRPr="00F932D8" w:rsidRDefault="00F932D8" w:rsidP="00F932D8">
      <w:pPr>
        <w:spacing w:line="276" w:lineRule="auto"/>
        <w:ind w:firstLine="567"/>
        <w:jc w:val="both"/>
        <w:rPr>
          <w:sz w:val="28"/>
          <w:szCs w:val="28"/>
          <w:lang w:bidi="ru-RU"/>
        </w:rPr>
      </w:pPr>
      <w:proofErr w:type="gramStart"/>
      <w:r w:rsidRPr="00F932D8">
        <w:rPr>
          <w:sz w:val="28"/>
          <w:szCs w:val="28"/>
          <w:lang w:bidi="ru-RU"/>
        </w:rPr>
        <w:lastRenderedPageBreak/>
        <w:t>Бюджетные  ассигнования</w:t>
      </w:r>
      <w:proofErr w:type="gramEnd"/>
      <w:r w:rsidRPr="00F932D8">
        <w:rPr>
          <w:sz w:val="28"/>
          <w:szCs w:val="28"/>
          <w:lang w:bidi="ru-RU"/>
        </w:rPr>
        <w:t xml:space="preserve"> на реализацию Адресной инвестиционной программы (далее также – АИП) в 2020 – 2022 годах предусматриваются в рамках муниципальных программ: </w:t>
      </w:r>
      <w:r w:rsidRPr="00F932D8">
        <w:rPr>
          <w:bCs/>
          <w:sz w:val="28"/>
          <w:szCs w:val="28"/>
        </w:rPr>
        <w:t xml:space="preserve">"Газификация территории Рябовского городского поселения </w:t>
      </w:r>
      <w:proofErr w:type="spellStart"/>
      <w:r w:rsidRPr="00F932D8">
        <w:rPr>
          <w:bCs/>
          <w:sz w:val="28"/>
          <w:szCs w:val="28"/>
        </w:rPr>
        <w:t>Тосненского</w:t>
      </w:r>
      <w:proofErr w:type="spellEnd"/>
      <w:r w:rsidRPr="00F932D8">
        <w:rPr>
          <w:bCs/>
          <w:sz w:val="28"/>
          <w:szCs w:val="28"/>
        </w:rPr>
        <w:t xml:space="preserve"> района Ленинградской области"; Муниципальная программа "Переселение граждан из аварийного жилищного фонда на территории Рябовского городского поселения </w:t>
      </w:r>
      <w:proofErr w:type="spellStart"/>
      <w:r w:rsidRPr="00F932D8">
        <w:rPr>
          <w:bCs/>
          <w:sz w:val="28"/>
          <w:szCs w:val="28"/>
        </w:rPr>
        <w:t>Тосненского</w:t>
      </w:r>
      <w:proofErr w:type="spellEnd"/>
      <w:r w:rsidRPr="00F932D8">
        <w:rPr>
          <w:bCs/>
          <w:sz w:val="28"/>
          <w:szCs w:val="28"/>
        </w:rPr>
        <w:t xml:space="preserve"> района Ленинградской области".</w:t>
      </w:r>
    </w:p>
    <w:p w:rsidR="00F932D8" w:rsidRPr="00F932D8" w:rsidRDefault="00F932D8" w:rsidP="00F932D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F932D8">
        <w:rPr>
          <w:sz w:val="28"/>
          <w:szCs w:val="28"/>
          <w:lang w:bidi="ru-RU"/>
        </w:rPr>
        <w:t xml:space="preserve">Из проведенного анализа видно, что в 2020 году отмечается снижение объема финансирования АИП на 97,7% относительно утвержденных показателей 2019 года (в редакции бюджета от 05.11.2019). </w:t>
      </w:r>
    </w:p>
    <w:p w:rsidR="00F932D8" w:rsidRPr="00F932D8" w:rsidRDefault="00F932D8" w:rsidP="00F932D8">
      <w:pPr>
        <w:rPr>
          <w:sz w:val="16"/>
          <w:szCs w:val="16"/>
        </w:rPr>
      </w:pPr>
    </w:p>
    <w:p w:rsidR="00F932D8" w:rsidRPr="00F932D8" w:rsidRDefault="00F932D8" w:rsidP="00F932D8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F932D8">
        <w:rPr>
          <w:sz w:val="28"/>
          <w:szCs w:val="28"/>
        </w:rPr>
        <w:t xml:space="preserve">В АИП на 2020 год не включены объекты, начатые финансированием в предыдущие годы. </w:t>
      </w:r>
      <w:r w:rsidRPr="00F932D8">
        <w:rPr>
          <w:b/>
          <w:i/>
          <w:sz w:val="28"/>
          <w:szCs w:val="28"/>
        </w:rPr>
        <w:t>При этом информация о дальнейшем строительстве и (или) вводу в эксплуатацию вышеуказанных объектов адресной инвестиционной программы в материалах не приведена.</w:t>
      </w:r>
    </w:p>
    <w:p w:rsidR="00AF427F" w:rsidRPr="00F932D8" w:rsidRDefault="00AF427F" w:rsidP="00AF427F">
      <w:pPr>
        <w:spacing w:line="276" w:lineRule="auto"/>
        <w:jc w:val="both"/>
        <w:rPr>
          <w:sz w:val="28"/>
          <w:szCs w:val="28"/>
        </w:rPr>
      </w:pPr>
    </w:p>
    <w:p w:rsidR="00FA7D4C" w:rsidRPr="00F932D8" w:rsidRDefault="00447330" w:rsidP="00FA7D4C">
      <w:pPr>
        <w:widowControl w:val="0"/>
        <w:shd w:val="clear" w:color="auto" w:fill="EEECE1" w:themeFill="background2"/>
        <w:jc w:val="both"/>
        <w:rPr>
          <w:snapToGrid w:val="0"/>
          <w:sz w:val="28"/>
          <w:szCs w:val="28"/>
          <w:lang w:bidi="ru-RU"/>
        </w:rPr>
      </w:pPr>
      <w:r w:rsidRPr="00F932D8">
        <w:rPr>
          <w:b/>
          <w:snapToGrid w:val="0"/>
          <w:sz w:val="28"/>
          <w:szCs w:val="28"/>
          <w:lang w:bidi="ru-RU"/>
        </w:rPr>
        <w:t>5</w:t>
      </w:r>
      <w:r w:rsidR="00FA7D4C" w:rsidRPr="00F932D8">
        <w:rPr>
          <w:b/>
          <w:snapToGrid w:val="0"/>
          <w:sz w:val="28"/>
          <w:szCs w:val="28"/>
          <w:lang w:bidi="ru-RU"/>
        </w:rPr>
        <w:t xml:space="preserve">. Результаты проверки и анализа планирования бюджетных ассигнований на предоставление иных межбюджетных трансфертов </w:t>
      </w:r>
    </w:p>
    <w:p w:rsidR="00FA7D4C" w:rsidRPr="00F932D8" w:rsidRDefault="00FA7D4C" w:rsidP="0010200C">
      <w:pPr>
        <w:spacing w:line="276" w:lineRule="auto"/>
        <w:ind w:firstLine="567"/>
        <w:jc w:val="both"/>
        <w:rPr>
          <w:sz w:val="28"/>
          <w:szCs w:val="28"/>
        </w:rPr>
      </w:pPr>
    </w:p>
    <w:p w:rsidR="00FA7D4C" w:rsidRPr="00F932D8" w:rsidRDefault="00FA7D4C" w:rsidP="00FA7D4C">
      <w:pPr>
        <w:spacing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32D8">
        <w:rPr>
          <w:rFonts w:eastAsiaTheme="minorHAnsi"/>
          <w:sz w:val="28"/>
          <w:szCs w:val="28"/>
          <w:lang w:eastAsia="en-US"/>
        </w:rPr>
        <w:t xml:space="preserve">В соответствии с п.3 ст. 184.1 БК РФ, в проекте решения о бюджете </w:t>
      </w:r>
      <w:r w:rsidR="00A84DF4" w:rsidRPr="00F932D8">
        <w:rPr>
          <w:rFonts w:eastAsiaTheme="minorHAnsi"/>
          <w:sz w:val="28"/>
          <w:szCs w:val="28"/>
          <w:lang w:eastAsia="en-US"/>
        </w:rPr>
        <w:t>предусматриваются</w:t>
      </w:r>
      <w:r w:rsidRPr="00F932D8">
        <w:rPr>
          <w:rFonts w:eastAsiaTheme="minorHAnsi"/>
          <w:sz w:val="28"/>
          <w:szCs w:val="28"/>
          <w:lang w:eastAsia="en-US"/>
        </w:rPr>
        <w:t xml:space="preserve"> иные межбюджетные трансферты, передаваемые из бюджета Рябовского городского поселения в бюджет муниципального образования </w:t>
      </w:r>
      <w:proofErr w:type="spellStart"/>
      <w:r w:rsidRPr="00F932D8">
        <w:rPr>
          <w:rFonts w:eastAsiaTheme="minorHAnsi"/>
          <w:sz w:val="28"/>
          <w:szCs w:val="28"/>
          <w:lang w:eastAsia="en-US"/>
        </w:rPr>
        <w:t>Тосненский</w:t>
      </w:r>
      <w:proofErr w:type="spellEnd"/>
      <w:r w:rsidRPr="00F932D8">
        <w:rPr>
          <w:rFonts w:eastAsiaTheme="minorHAnsi"/>
          <w:sz w:val="28"/>
          <w:szCs w:val="28"/>
          <w:lang w:eastAsia="en-US"/>
        </w:rPr>
        <w:t xml:space="preserve"> район Ленинградской области на </w:t>
      </w:r>
      <w:r w:rsidR="00BF3D16" w:rsidRPr="00F932D8">
        <w:rPr>
          <w:rFonts w:eastAsiaTheme="minorHAnsi"/>
          <w:sz w:val="28"/>
          <w:szCs w:val="28"/>
          <w:lang w:eastAsia="en-US"/>
        </w:rPr>
        <w:t>2020</w:t>
      </w:r>
      <w:r w:rsidRPr="00F932D8">
        <w:rPr>
          <w:rFonts w:eastAsiaTheme="minorHAnsi"/>
          <w:sz w:val="28"/>
          <w:szCs w:val="28"/>
          <w:lang w:eastAsia="en-US"/>
        </w:rPr>
        <w:t xml:space="preserve"> год в общем объеме </w:t>
      </w:r>
      <w:r w:rsidR="005060E8" w:rsidRPr="00F932D8">
        <w:rPr>
          <w:rFonts w:eastAsiaTheme="minorHAnsi"/>
          <w:b/>
          <w:i/>
          <w:sz w:val="28"/>
          <w:szCs w:val="28"/>
          <w:lang w:eastAsia="en-US"/>
        </w:rPr>
        <w:t>610,</w:t>
      </w:r>
      <w:proofErr w:type="gramStart"/>
      <w:r w:rsidR="005060E8" w:rsidRPr="00F932D8">
        <w:rPr>
          <w:rFonts w:eastAsiaTheme="minorHAnsi"/>
          <w:b/>
          <w:i/>
          <w:sz w:val="28"/>
          <w:szCs w:val="28"/>
          <w:lang w:eastAsia="en-US"/>
        </w:rPr>
        <w:t xml:space="preserve">779 </w:t>
      </w:r>
      <w:r w:rsidRPr="00F932D8">
        <w:rPr>
          <w:rFonts w:eastAsiaTheme="minorHAnsi"/>
          <w:b/>
          <w:i/>
          <w:sz w:val="28"/>
          <w:szCs w:val="28"/>
          <w:lang w:eastAsia="en-US"/>
        </w:rPr>
        <w:t xml:space="preserve"> тыс.</w:t>
      </w:r>
      <w:proofErr w:type="gramEnd"/>
      <w:r w:rsidRPr="00F932D8">
        <w:rPr>
          <w:rFonts w:eastAsiaTheme="minorHAnsi"/>
          <w:b/>
          <w:i/>
          <w:sz w:val="28"/>
          <w:szCs w:val="28"/>
          <w:lang w:eastAsia="en-US"/>
        </w:rPr>
        <w:t xml:space="preserve"> рублей</w:t>
      </w:r>
      <w:r w:rsidR="00662EA0" w:rsidRPr="00F932D8">
        <w:rPr>
          <w:rFonts w:eastAsiaTheme="minorHAnsi"/>
          <w:sz w:val="28"/>
          <w:szCs w:val="28"/>
          <w:lang w:eastAsia="en-US"/>
        </w:rPr>
        <w:t xml:space="preserve"> (приложение 8 </w:t>
      </w:r>
      <w:r w:rsidR="00442305" w:rsidRPr="00F932D8">
        <w:rPr>
          <w:rFonts w:eastAsiaTheme="minorHAnsi"/>
          <w:sz w:val="28"/>
          <w:szCs w:val="28"/>
          <w:lang w:eastAsia="en-US"/>
        </w:rPr>
        <w:t>к</w:t>
      </w:r>
      <w:r w:rsidR="00662EA0" w:rsidRPr="00F932D8">
        <w:rPr>
          <w:rFonts w:eastAsiaTheme="minorHAnsi"/>
          <w:sz w:val="28"/>
          <w:szCs w:val="28"/>
          <w:lang w:eastAsia="en-US"/>
        </w:rPr>
        <w:t xml:space="preserve"> проект</w:t>
      </w:r>
      <w:r w:rsidR="00442305" w:rsidRPr="00F932D8">
        <w:rPr>
          <w:rFonts w:eastAsiaTheme="minorHAnsi"/>
          <w:sz w:val="28"/>
          <w:szCs w:val="28"/>
          <w:lang w:eastAsia="en-US"/>
        </w:rPr>
        <w:t>у</w:t>
      </w:r>
      <w:r w:rsidR="00662EA0" w:rsidRPr="00F932D8">
        <w:rPr>
          <w:rFonts w:eastAsiaTheme="minorHAnsi"/>
          <w:sz w:val="28"/>
          <w:szCs w:val="28"/>
          <w:lang w:eastAsia="en-US"/>
        </w:rPr>
        <w:t xml:space="preserve"> решения</w:t>
      </w:r>
      <w:r w:rsidRPr="00F932D8">
        <w:rPr>
          <w:rFonts w:eastAsiaTheme="minorHAnsi"/>
          <w:sz w:val="28"/>
          <w:szCs w:val="28"/>
          <w:lang w:eastAsia="en-US"/>
        </w:rPr>
        <w:t>), из них:</w:t>
      </w:r>
    </w:p>
    <w:p w:rsidR="00662EA0" w:rsidRPr="00F932D8" w:rsidRDefault="00662EA0" w:rsidP="00B07DD8">
      <w:pPr>
        <w:spacing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32D8">
        <w:rPr>
          <w:rFonts w:eastAsiaTheme="minorHAnsi"/>
          <w:sz w:val="28"/>
          <w:szCs w:val="28"/>
          <w:lang w:eastAsia="en-US"/>
        </w:rPr>
        <w:t xml:space="preserve">- иные межбюджетные трансферты на осуществление полномочий по формированию архивных фондов </w:t>
      </w:r>
      <w:r w:rsidR="00A84DF4" w:rsidRPr="00F932D8">
        <w:rPr>
          <w:rFonts w:eastAsiaTheme="minorHAnsi"/>
          <w:sz w:val="28"/>
          <w:szCs w:val="28"/>
          <w:lang w:eastAsia="en-US"/>
        </w:rPr>
        <w:t xml:space="preserve">- </w:t>
      </w:r>
      <w:r w:rsidRPr="00F932D8">
        <w:rPr>
          <w:rFonts w:eastAsiaTheme="minorHAnsi"/>
          <w:sz w:val="28"/>
          <w:szCs w:val="28"/>
          <w:lang w:eastAsia="en-US"/>
        </w:rPr>
        <w:t xml:space="preserve">в </w:t>
      </w:r>
      <w:r w:rsidR="00A84DF4" w:rsidRPr="00F932D8">
        <w:rPr>
          <w:rFonts w:eastAsiaTheme="minorHAnsi"/>
          <w:sz w:val="28"/>
          <w:szCs w:val="28"/>
          <w:lang w:eastAsia="en-US"/>
        </w:rPr>
        <w:t>сумме</w:t>
      </w:r>
      <w:r w:rsidRPr="00F932D8">
        <w:rPr>
          <w:rFonts w:eastAsiaTheme="minorHAnsi"/>
          <w:sz w:val="28"/>
          <w:szCs w:val="28"/>
          <w:lang w:eastAsia="en-US"/>
        </w:rPr>
        <w:t xml:space="preserve"> </w:t>
      </w:r>
      <w:r w:rsidR="005060E8" w:rsidRPr="00F932D8">
        <w:rPr>
          <w:rFonts w:eastAsiaTheme="minorHAnsi"/>
          <w:sz w:val="28"/>
          <w:szCs w:val="28"/>
          <w:lang w:eastAsia="en-US"/>
        </w:rPr>
        <w:t>42,76</w:t>
      </w:r>
      <w:r w:rsidRPr="00F932D8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FA7D4C" w:rsidRPr="00F932D8" w:rsidRDefault="00FA7D4C" w:rsidP="00B07DD8">
      <w:pPr>
        <w:spacing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32D8">
        <w:rPr>
          <w:rFonts w:eastAsiaTheme="minorHAnsi"/>
          <w:sz w:val="28"/>
          <w:szCs w:val="28"/>
          <w:lang w:eastAsia="en-US"/>
        </w:rPr>
        <w:t xml:space="preserve">- иные </w:t>
      </w:r>
      <w:r w:rsidR="00662EA0" w:rsidRPr="00F932D8">
        <w:rPr>
          <w:rFonts w:eastAsiaTheme="minorHAnsi"/>
          <w:sz w:val="28"/>
          <w:szCs w:val="28"/>
          <w:lang w:eastAsia="en-US"/>
        </w:rPr>
        <w:t>межбюджетные трансферты на осуществление</w:t>
      </w:r>
      <w:r w:rsidRPr="00F932D8">
        <w:rPr>
          <w:rFonts w:eastAsiaTheme="minorHAnsi"/>
          <w:sz w:val="28"/>
          <w:szCs w:val="28"/>
          <w:lang w:eastAsia="en-US"/>
        </w:rPr>
        <w:t xml:space="preserve"> отдельных полномочий по исполнению бюджета поселения </w:t>
      </w:r>
      <w:r w:rsidR="00A84DF4" w:rsidRPr="00F932D8">
        <w:rPr>
          <w:rFonts w:eastAsiaTheme="minorHAnsi"/>
          <w:sz w:val="28"/>
          <w:szCs w:val="28"/>
          <w:lang w:eastAsia="en-US"/>
        </w:rPr>
        <w:t xml:space="preserve">- в сумме </w:t>
      </w:r>
      <w:r w:rsidR="005060E8" w:rsidRPr="00F932D8">
        <w:rPr>
          <w:rFonts w:eastAsiaTheme="minorHAnsi"/>
          <w:sz w:val="28"/>
          <w:szCs w:val="28"/>
          <w:lang w:eastAsia="en-US"/>
        </w:rPr>
        <w:t>312,7</w:t>
      </w:r>
      <w:r w:rsidRPr="00F932D8">
        <w:rPr>
          <w:rFonts w:eastAsiaTheme="minorHAnsi"/>
          <w:sz w:val="28"/>
          <w:szCs w:val="28"/>
          <w:lang w:eastAsia="en-US"/>
        </w:rPr>
        <w:t xml:space="preserve"> тыс.</w:t>
      </w:r>
      <w:r w:rsidR="00662EA0" w:rsidRPr="00F932D8">
        <w:rPr>
          <w:rFonts w:eastAsiaTheme="minorHAnsi"/>
          <w:sz w:val="28"/>
          <w:szCs w:val="28"/>
          <w:lang w:eastAsia="en-US"/>
        </w:rPr>
        <w:t xml:space="preserve"> </w:t>
      </w:r>
      <w:r w:rsidRPr="00F932D8">
        <w:rPr>
          <w:rFonts w:eastAsiaTheme="minorHAnsi"/>
          <w:sz w:val="28"/>
          <w:szCs w:val="28"/>
          <w:lang w:eastAsia="en-US"/>
        </w:rPr>
        <w:t>руб.;</w:t>
      </w:r>
    </w:p>
    <w:p w:rsidR="00FA7D4C" w:rsidRPr="00F932D8" w:rsidRDefault="00FA7D4C" w:rsidP="00B07DD8">
      <w:pPr>
        <w:spacing w:line="276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32D8">
        <w:rPr>
          <w:rFonts w:eastAsiaTheme="minorHAnsi"/>
          <w:sz w:val="28"/>
          <w:szCs w:val="28"/>
          <w:lang w:eastAsia="en-US"/>
        </w:rPr>
        <w:t xml:space="preserve">- иные межбюджетные трансферты на исполнение полномочий </w:t>
      </w:r>
      <w:r w:rsidR="00662EA0" w:rsidRPr="00F932D8">
        <w:rPr>
          <w:rFonts w:eastAsiaTheme="minorHAnsi"/>
          <w:sz w:val="28"/>
          <w:szCs w:val="28"/>
          <w:lang w:eastAsia="en-US"/>
        </w:rPr>
        <w:t>на</w:t>
      </w:r>
      <w:r w:rsidRPr="00F932D8">
        <w:rPr>
          <w:rFonts w:eastAsiaTheme="minorHAnsi"/>
          <w:sz w:val="28"/>
          <w:szCs w:val="28"/>
          <w:lang w:eastAsia="en-US"/>
        </w:rPr>
        <w:t xml:space="preserve"> осуществлени</w:t>
      </w:r>
      <w:r w:rsidR="00662EA0" w:rsidRPr="00F932D8">
        <w:rPr>
          <w:rFonts w:eastAsiaTheme="minorHAnsi"/>
          <w:sz w:val="28"/>
          <w:szCs w:val="28"/>
          <w:lang w:eastAsia="en-US"/>
        </w:rPr>
        <w:t xml:space="preserve">е полномочий по </w:t>
      </w:r>
      <w:r w:rsidRPr="00F932D8">
        <w:rPr>
          <w:rFonts w:eastAsiaTheme="minorHAnsi"/>
          <w:sz w:val="28"/>
          <w:szCs w:val="28"/>
          <w:lang w:eastAsia="en-US"/>
        </w:rPr>
        <w:t>внешне</w:t>
      </w:r>
      <w:r w:rsidR="00662EA0" w:rsidRPr="00F932D8">
        <w:rPr>
          <w:rFonts w:eastAsiaTheme="minorHAnsi"/>
          <w:sz w:val="28"/>
          <w:szCs w:val="28"/>
          <w:lang w:eastAsia="en-US"/>
        </w:rPr>
        <w:t>му</w:t>
      </w:r>
      <w:r w:rsidRPr="00F932D8">
        <w:rPr>
          <w:rFonts w:eastAsiaTheme="minorHAnsi"/>
          <w:sz w:val="28"/>
          <w:szCs w:val="28"/>
          <w:lang w:eastAsia="en-US"/>
        </w:rPr>
        <w:t xml:space="preserve"> муниципально</w:t>
      </w:r>
      <w:r w:rsidR="000063E7" w:rsidRPr="00F932D8">
        <w:rPr>
          <w:rFonts w:eastAsiaTheme="minorHAnsi"/>
          <w:sz w:val="28"/>
          <w:szCs w:val="28"/>
          <w:lang w:eastAsia="en-US"/>
        </w:rPr>
        <w:t>му</w:t>
      </w:r>
      <w:r w:rsidRPr="00F932D8">
        <w:rPr>
          <w:rFonts w:eastAsiaTheme="minorHAnsi"/>
          <w:sz w:val="28"/>
          <w:szCs w:val="28"/>
          <w:lang w:eastAsia="en-US"/>
        </w:rPr>
        <w:t xml:space="preserve"> финансово</w:t>
      </w:r>
      <w:r w:rsidR="000063E7" w:rsidRPr="00F932D8">
        <w:rPr>
          <w:rFonts w:eastAsiaTheme="minorHAnsi"/>
          <w:sz w:val="28"/>
          <w:szCs w:val="28"/>
          <w:lang w:eastAsia="en-US"/>
        </w:rPr>
        <w:t>му</w:t>
      </w:r>
      <w:r w:rsidRPr="00F932D8">
        <w:rPr>
          <w:rFonts w:eastAsiaTheme="minorHAnsi"/>
          <w:sz w:val="28"/>
          <w:szCs w:val="28"/>
          <w:lang w:eastAsia="en-US"/>
        </w:rPr>
        <w:t xml:space="preserve"> </w:t>
      </w:r>
      <w:r w:rsidR="000063E7" w:rsidRPr="00F932D8">
        <w:rPr>
          <w:rFonts w:eastAsiaTheme="minorHAnsi"/>
          <w:sz w:val="28"/>
          <w:szCs w:val="28"/>
          <w:lang w:eastAsia="en-US"/>
        </w:rPr>
        <w:t xml:space="preserve">контролю </w:t>
      </w:r>
      <w:r w:rsidR="00A84DF4" w:rsidRPr="00F932D8">
        <w:rPr>
          <w:rFonts w:eastAsiaTheme="minorHAnsi"/>
          <w:sz w:val="28"/>
          <w:szCs w:val="28"/>
          <w:lang w:eastAsia="en-US"/>
        </w:rPr>
        <w:t xml:space="preserve">- в сумме </w:t>
      </w:r>
      <w:r w:rsidR="005060E8" w:rsidRPr="00F932D8">
        <w:rPr>
          <w:rFonts w:eastAsiaTheme="minorHAnsi"/>
          <w:sz w:val="28"/>
          <w:szCs w:val="28"/>
          <w:lang w:eastAsia="en-US"/>
        </w:rPr>
        <w:t>255,319</w:t>
      </w:r>
      <w:r w:rsidRPr="00F932D8">
        <w:rPr>
          <w:rFonts w:eastAsiaTheme="minorHAnsi"/>
          <w:sz w:val="28"/>
          <w:szCs w:val="28"/>
          <w:lang w:eastAsia="en-US"/>
        </w:rPr>
        <w:t xml:space="preserve"> тыс.</w:t>
      </w:r>
      <w:r w:rsidR="000063E7" w:rsidRPr="00F932D8">
        <w:rPr>
          <w:rFonts w:eastAsiaTheme="minorHAnsi"/>
          <w:sz w:val="28"/>
          <w:szCs w:val="28"/>
          <w:lang w:eastAsia="en-US"/>
        </w:rPr>
        <w:t xml:space="preserve"> </w:t>
      </w:r>
      <w:r w:rsidRPr="00F932D8">
        <w:rPr>
          <w:rFonts w:eastAsiaTheme="minorHAnsi"/>
          <w:sz w:val="28"/>
          <w:szCs w:val="28"/>
          <w:lang w:eastAsia="en-US"/>
        </w:rPr>
        <w:t>руб.</w:t>
      </w:r>
    </w:p>
    <w:p w:rsidR="003B668A" w:rsidRPr="00F932D8" w:rsidRDefault="0055264D" w:rsidP="00C5622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932D8">
        <w:rPr>
          <w:rFonts w:eastAsia="Calibri"/>
          <w:sz w:val="28"/>
          <w:szCs w:val="28"/>
          <w:lang w:eastAsia="en-US"/>
        </w:rPr>
        <w:t>В соответствии с требованиями статьи 15</w:t>
      </w:r>
      <w:r w:rsidRPr="00F932D8">
        <w:rPr>
          <w:sz w:val="28"/>
          <w:szCs w:val="28"/>
        </w:rPr>
        <w:t xml:space="preserve"> Федерального закона от 06.10.2003 N131-ФЗ «Об общих принципах организации местного самоуправления в Российской Федерации", статьи 142.5 Бюджетного кодекса Российской Федерации   проектом решения предлагается утвердить порядок предоставления и методику расчета иных межбюджетных трансфертов из бюджета. </w:t>
      </w:r>
    </w:p>
    <w:p w:rsidR="0042571C" w:rsidRPr="00F932D8" w:rsidRDefault="0005734F" w:rsidP="0042571C">
      <w:pPr>
        <w:widowControl w:val="0"/>
        <w:shd w:val="clear" w:color="auto" w:fill="EEECE1" w:themeFill="background2"/>
        <w:jc w:val="both"/>
        <w:rPr>
          <w:snapToGrid w:val="0"/>
          <w:sz w:val="28"/>
          <w:szCs w:val="28"/>
          <w:lang w:bidi="ru-RU"/>
        </w:rPr>
      </w:pPr>
      <w:r w:rsidRPr="00F932D8">
        <w:rPr>
          <w:b/>
          <w:snapToGrid w:val="0"/>
          <w:sz w:val="28"/>
          <w:szCs w:val="28"/>
          <w:lang w:bidi="ru-RU"/>
        </w:rPr>
        <w:t>6</w:t>
      </w:r>
      <w:r w:rsidR="0042571C" w:rsidRPr="00F932D8">
        <w:rPr>
          <w:b/>
          <w:snapToGrid w:val="0"/>
          <w:sz w:val="28"/>
          <w:szCs w:val="28"/>
          <w:lang w:bidi="ru-RU"/>
        </w:rPr>
        <w:t>. Результаты проверки и анализа формирования резервного фонда местной администрации, муниципального дорожного фонда</w:t>
      </w:r>
    </w:p>
    <w:p w:rsidR="00FA7D4C" w:rsidRPr="00F932D8" w:rsidRDefault="0005734F" w:rsidP="0042571C">
      <w:pPr>
        <w:spacing w:line="276" w:lineRule="auto"/>
        <w:jc w:val="both"/>
        <w:rPr>
          <w:b/>
          <w:sz w:val="28"/>
          <w:szCs w:val="28"/>
        </w:rPr>
      </w:pPr>
      <w:r w:rsidRPr="00F932D8">
        <w:rPr>
          <w:b/>
          <w:sz w:val="28"/>
          <w:szCs w:val="28"/>
        </w:rPr>
        <w:t>6</w:t>
      </w:r>
      <w:r w:rsidR="0042571C" w:rsidRPr="00F932D8">
        <w:rPr>
          <w:b/>
          <w:sz w:val="28"/>
          <w:szCs w:val="28"/>
        </w:rPr>
        <w:t>.1. Резервный фонд местной администрации</w:t>
      </w:r>
    </w:p>
    <w:p w:rsidR="00835500" w:rsidRPr="00F932D8" w:rsidRDefault="00835500" w:rsidP="0083550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ourier New"/>
          <w:sz w:val="28"/>
          <w:szCs w:val="28"/>
        </w:rPr>
      </w:pPr>
      <w:r w:rsidRPr="00F932D8">
        <w:rPr>
          <w:sz w:val="28"/>
          <w:szCs w:val="28"/>
        </w:rPr>
        <w:lastRenderedPageBreak/>
        <w:t>Согласно статье 81 Бюджетного кодекса Российской Федерации, в расходной части бюджетов бюджетной системы Российской Федерации предусматривается создание резервных фондов</w:t>
      </w:r>
      <w:r w:rsidRPr="00F932D8">
        <w:rPr>
          <w:rFonts w:ascii="Arial" w:hAnsi="Arial" w:cs="Arial"/>
          <w:sz w:val="28"/>
          <w:szCs w:val="28"/>
        </w:rPr>
        <w:t xml:space="preserve"> </w:t>
      </w:r>
      <w:r w:rsidRPr="00F932D8">
        <w:rPr>
          <w:rFonts w:eastAsia="Courier New"/>
          <w:sz w:val="28"/>
          <w:szCs w:val="28"/>
        </w:rPr>
        <w:t>исполнительных органов государственной власти (местных администраций), средства которых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835500" w:rsidRPr="00F932D8" w:rsidRDefault="00835500" w:rsidP="00835500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F932D8">
        <w:rPr>
          <w:sz w:val="28"/>
          <w:szCs w:val="28"/>
        </w:rPr>
        <w:t xml:space="preserve">Размер резервного фонда устанавливается решением о бюджете и не может превышать 3 </w:t>
      </w:r>
      <w:proofErr w:type="gramStart"/>
      <w:r w:rsidRPr="00F932D8">
        <w:rPr>
          <w:sz w:val="28"/>
          <w:szCs w:val="28"/>
        </w:rPr>
        <w:t>процента</w:t>
      </w:r>
      <w:proofErr w:type="gramEnd"/>
      <w:r w:rsidRPr="00F932D8">
        <w:rPr>
          <w:sz w:val="28"/>
          <w:szCs w:val="28"/>
        </w:rPr>
        <w:t xml:space="preserve"> утвержденного указанным решением общего объема расходов</w:t>
      </w:r>
      <w:r w:rsidRPr="00F932D8">
        <w:rPr>
          <w:b/>
          <w:sz w:val="28"/>
          <w:szCs w:val="28"/>
        </w:rPr>
        <w:t>.</w:t>
      </w:r>
    </w:p>
    <w:p w:rsidR="00835500" w:rsidRPr="00F932D8" w:rsidRDefault="00835500" w:rsidP="0083550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932D8">
        <w:rPr>
          <w:sz w:val="28"/>
          <w:szCs w:val="28"/>
        </w:rPr>
        <w:t xml:space="preserve">Бюджетные ассигнования </w:t>
      </w:r>
      <w:r w:rsidRPr="00F932D8">
        <w:rPr>
          <w:b/>
          <w:sz w:val="28"/>
          <w:szCs w:val="28"/>
        </w:rPr>
        <w:t>резервного фонда</w:t>
      </w:r>
      <w:r w:rsidRPr="00F932D8">
        <w:rPr>
          <w:sz w:val="28"/>
          <w:szCs w:val="28"/>
        </w:rPr>
        <w:t xml:space="preserve"> администрации </w:t>
      </w:r>
      <w:r w:rsidR="00186684" w:rsidRPr="00F932D8">
        <w:rPr>
          <w:sz w:val="28"/>
          <w:szCs w:val="28"/>
        </w:rPr>
        <w:t>Рябовского городского поселения</w:t>
      </w:r>
      <w:r w:rsidR="00DC16BC" w:rsidRPr="00F932D8">
        <w:rPr>
          <w:sz w:val="28"/>
          <w:szCs w:val="28"/>
        </w:rPr>
        <w:t xml:space="preserve"> </w:t>
      </w:r>
      <w:r w:rsidRPr="00F932D8">
        <w:rPr>
          <w:sz w:val="28"/>
          <w:szCs w:val="28"/>
        </w:rPr>
        <w:t>проектом бюджета предусмотрены в объеме:</w:t>
      </w:r>
    </w:p>
    <w:p w:rsidR="0042571C" w:rsidRPr="00F932D8" w:rsidRDefault="00AF7234" w:rsidP="00AF7234">
      <w:pPr>
        <w:tabs>
          <w:tab w:val="left" w:pos="993"/>
        </w:tabs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F932D8">
        <w:rPr>
          <w:snapToGrid w:val="0"/>
          <w:sz w:val="28"/>
          <w:szCs w:val="28"/>
        </w:rPr>
        <w:t xml:space="preserve">- </w:t>
      </w:r>
      <w:r w:rsidR="0042571C" w:rsidRPr="00F932D8">
        <w:rPr>
          <w:snapToGrid w:val="0"/>
          <w:sz w:val="28"/>
          <w:szCs w:val="28"/>
        </w:rPr>
        <w:t>на 20</w:t>
      </w:r>
      <w:r w:rsidR="0005734F" w:rsidRPr="00F932D8">
        <w:rPr>
          <w:snapToGrid w:val="0"/>
          <w:sz w:val="28"/>
          <w:szCs w:val="28"/>
        </w:rPr>
        <w:t>20</w:t>
      </w:r>
      <w:r w:rsidR="0042571C" w:rsidRPr="00F932D8">
        <w:rPr>
          <w:snapToGrid w:val="0"/>
          <w:sz w:val="28"/>
          <w:szCs w:val="28"/>
        </w:rPr>
        <w:t xml:space="preserve"> год – 100,00 тысяч рублей (0,</w:t>
      </w:r>
      <w:r w:rsidR="0005734F" w:rsidRPr="00F932D8">
        <w:rPr>
          <w:snapToGrid w:val="0"/>
          <w:sz w:val="28"/>
          <w:szCs w:val="28"/>
        </w:rPr>
        <w:t>3</w:t>
      </w:r>
      <w:r w:rsidR="0042571C" w:rsidRPr="00F932D8">
        <w:rPr>
          <w:snapToGrid w:val="0"/>
          <w:sz w:val="28"/>
          <w:szCs w:val="28"/>
        </w:rPr>
        <w:t>% от общего объема расходов),</w:t>
      </w:r>
    </w:p>
    <w:p w:rsidR="0042571C" w:rsidRPr="00F932D8" w:rsidRDefault="00AF7234" w:rsidP="00AF7234">
      <w:pPr>
        <w:tabs>
          <w:tab w:val="left" w:pos="993"/>
        </w:tabs>
        <w:spacing w:line="276" w:lineRule="auto"/>
        <w:ind w:firstLine="426"/>
        <w:jc w:val="both"/>
        <w:rPr>
          <w:snapToGrid w:val="0"/>
          <w:sz w:val="28"/>
          <w:szCs w:val="28"/>
        </w:rPr>
      </w:pPr>
      <w:r w:rsidRPr="00F932D8">
        <w:rPr>
          <w:snapToGrid w:val="0"/>
          <w:sz w:val="28"/>
          <w:szCs w:val="28"/>
        </w:rPr>
        <w:t xml:space="preserve">  - </w:t>
      </w:r>
      <w:r w:rsidR="0042571C" w:rsidRPr="00F932D8">
        <w:rPr>
          <w:snapToGrid w:val="0"/>
          <w:sz w:val="28"/>
          <w:szCs w:val="28"/>
        </w:rPr>
        <w:t>на 202</w:t>
      </w:r>
      <w:r w:rsidR="0005734F" w:rsidRPr="00F932D8">
        <w:rPr>
          <w:snapToGrid w:val="0"/>
          <w:sz w:val="28"/>
          <w:szCs w:val="28"/>
        </w:rPr>
        <w:t>1</w:t>
      </w:r>
      <w:r w:rsidR="002C3102" w:rsidRPr="00F932D8">
        <w:rPr>
          <w:snapToGrid w:val="0"/>
          <w:sz w:val="28"/>
          <w:szCs w:val="28"/>
        </w:rPr>
        <w:t xml:space="preserve"> год – 100,00 тысяч рублей (0,3</w:t>
      </w:r>
      <w:r w:rsidR="0042571C" w:rsidRPr="00F932D8">
        <w:rPr>
          <w:snapToGrid w:val="0"/>
          <w:sz w:val="28"/>
          <w:szCs w:val="28"/>
        </w:rPr>
        <w:t>% от общего объема расходов),</w:t>
      </w:r>
    </w:p>
    <w:p w:rsidR="0042571C" w:rsidRPr="00F932D8" w:rsidRDefault="00AF7234" w:rsidP="00AF7234">
      <w:pPr>
        <w:tabs>
          <w:tab w:val="left" w:pos="993"/>
        </w:tabs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F932D8">
        <w:rPr>
          <w:snapToGrid w:val="0"/>
          <w:sz w:val="28"/>
          <w:szCs w:val="28"/>
        </w:rPr>
        <w:t xml:space="preserve">- </w:t>
      </w:r>
      <w:r w:rsidR="0005734F" w:rsidRPr="00F932D8">
        <w:rPr>
          <w:snapToGrid w:val="0"/>
          <w:sz w:val="28"/>
          <w:szCs w:val="28"/>
        </w:rPr>
        <w:t>на 2022</w:t>
      </w:r>
      <w:r w:rsidR="0042571C" w:rsidRPr="00F932D8">
        <w:rPr>
          <w:snapToGrid w:val="0"/>
          <w:sz w:val="28"/>
          <w:szCs w:val="28"/>
        </w:rPr>
        <w:t xml:space="preserve"> год – 100,00 тысяч рублей (0,3% от общего объема расходов),</w:t>
      </w:r>
    </w:p>
    <w:p w:rsidR="0042571C" w:rsidRPr="00F932D8" w:rsidRDefault="0042571C" w:rsidP="0042571C">
      <w:pPr>
        <w:tabs>
          <w:tab w:val="left" w:pos="993"/>
        </w:tabs>
        <w:spacing w:line="276" w:lineRule="auto"/>
        <w:jc w:val="both"/>
        <w:rPr>
          <w:snapToGrid w:val="0"/>
          <w:sz w:val="28"/>
          <w:szCs w:val="28"/>
        </w:rPr>
      </w:pPr>
      <w:r w:rsidRPr="00F932D8">
        <w:rPr>
          <w:snapToGrid w:val="0"/>
          <w:sz w:val="28"/>
          <w:szCs w:val="28"/>
        </w:rPr>
        <w:t xml:space="preserve">что </w:t>
      </w:r>
      <w:r w:rsidRPr="00F932D8">
        <w:rPr>
          <w:b/>
          <w:i/>
          <w:snapToGrid w:val="0"/>
          <w:sz w:val="28"/>
          <w:szCs w:val="28"/>
        </w:rPr>
        <w:t xml:space="preserve">не превышает ограничение, </w:t>
      </w:r>
      <w:r w:rsidRPr="00F932D8">
        <w:rPr>
          <w:snapToGrid w:val="0"/>
          <w:sz w:val="28"/>
          <w:szCs w:val="28"/>
        </w:rPr>
        <w:t>установленное пунктом 3 статьи 81 Бюджетного кодекса РФ (не более 3% от общего объема расходов).</w:t>
      </w:r>
    </w:p>
    <w:p w:rsidR="0042571C" w:rsidRPr="00F932D8" w:rsidRDefault="0042571C" w:rsidP="0042571C">
      <w:pPr>
        <w:spacing w:line="276" w:lineRule="auto"/>
        <w:ind w:firstLine="567"/>
        <w:jc w:val="both"/>
        <w:rPr>
          <w:b/>
          <w:sz w:val="16"/>
          <w:szCs w:val="16"/>
        </w:rPr>
      </w:pPr>
    </w:p>
    <w:p w:rsidR="00B91C28" w:rsidRPr="00F932D8" w:rsidRDefault="0005734F" w:rsidP="00B91C28">
      <w:pPr>
        <w:keepNext/>
        <w:keepLines/>
        <w:widowControl w:val="0"/>
        <w:tabs>
          <w:tab w:val="left" w:pos="4845"/>
        </w:tabs>
        <w:spacing w:line="276" w:lineRule="auto"/>
        <w:jc w:val="both"/>
        <w:outlineLvl w:val="1"/>
        <w:rPr>
          <w:b/>
          <w:bCs/>
          <w:sz w:val="28"/>
          <w:szCs w:val="28"/>
          <w:lang w:bidi="ru-RU"/>
        </w:rPr>
      </w:pPr>
      <w:bookmarkStart w:id="0" w:name="bookmark13"/>
      <w:r w:rsidRPr="00F932D8">
        <w:rPr>
          <w:b/>
          <w:bCs/>
          <w:sz w:val="28"/>
          <w:szCs w:val="28"/>
          <w:lang w:bidi="ru-RU"/>
        </w:rPr>
        <w:t>6</w:t>
      </w:r>
      <w:r w:rsidR="00B91C28" w:rsidRPr="00F932D8">
        <w:rPr>
          <w:b/>
          <w:bCs/>
          <w:sz w:val="28"/>
          <w:szCs w:val="28"/>
          <w:lang w:bidi="ru-RU"/>
        </w:rPr>
        <w:t>.2. Дорожный фонд</w:t>
      </w:r>
      <w:bookmarkEnd w:id="0"/>
    </w:p>
    <w:p w:rsidR="00186684" w:rsidRPr="00F932D8" w:rsidRDefault="00186684" w:rsidP="0018668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932D8">
        <w:rPr>
          <w:sz w:val="28"/>
          <w:szCs w:val="28"/>
        </w:rPr>
        <w:t>В соответствии с пунктом 5 статьи 179.4 Бюджетного кодекса Российской Федерации проект бюджета устанавливает объем бюджетных ассигнований дорожного фонда Рябовского городского поселения:</w:t>
      </w:r>
    </w:p>
    <w:p w:rsidR="00B91C28" w:rsidRPr="00F932D8" w:rsidRDefault="00AF7234" w:rsidP="00B91C2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932D8">
        <w:rPr>
          <w:sz w:val="28"/>
          <w:szCs w:val="28"/>
        </w:rPr>
        <w:t xml:space="preserve">- </w:t>
      </w:r>
      <w:r w:rsidR="00B91C28" w:rsidRPr="00F932D8">
        <w:rPr>
          <w:sz w:val="28"/>
          <w:szCs w:val="28"/>
        </w:rPr>
        <w:t>на 20</w:t>
      </w:r>
      <w:r w:rsidR="00186684" w:rsidRPr="00F932D8">
        <w:rPr>
          <w:sz w:val="28"/>
          <w:szCs w:val="28"/>
        </w:rPr>
        <w:t>20</w:t>
      </w:r>
      <w:r w:rsidR="00DA0DDF" w:rsidRPr="00F932D8">
        <w:rPr>
          <w:sz w:val="28"/>
          <w:szCs w:val="28"/>
        </w:rPr>
        <w:t xml:space="preserve"> </w:t>
      </w:r>
      <w:r w:rsidR="00B91C28" w:rsidRPr="00F932D8">
        <w:rPr>
          <w:sz w:val="28"/>
          <w:szCs w:val="28"/>
        </w:rPr>
        <w:t xml:space="preserve">год – </w:t>
      </w:r>
      <w:r w:rsidR="00DA0DDF" w:rsidRPr="00F932D8">
        <w:rPr>
          <w:sz w:val="28"/>
          <w:szCs w:val="28"/>
        </w:rPr>
        <w:t>1 761,9</w:t>
      </w:r>
      <w:r w:rsidR="00B91C28" w:rsidRPr="00F932D8">
        <w:rPr>
          <w:sz w:val="28"/>
          <w:szCs w:val="28"/>
        </w:rPr>
        <w:t xml:space="preserve"> тыс. рублей,</w:t>
      </w:r>
    </w:p>
    <w:p w:rsidR="00B91C28" w:rsidRPr="00F932D8" w:rsidRDefault="00AF7234" w:rsidP="00B91C2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932D8">
        <w:rPr>
          <w:sz w:val="28"/>
          <w:szCs w:val="28"/>
        </w:rPr>
        <w:t xml:space="preserve">- </w:t>
      </w:r>
      <w:r w:rsidR="00B91C28" w:rsidRPr="00F932D8">
        <w:rPr>
          <w:sz w:val="28"/>
          <w:szCs w:val="28"/>
        </w:rPr>
        <w:t>на 20</w:t>
      </w:r>
      <w:r w:rsidR="00186684" w:rsidRPr="00F932D8">
        <w:rPr>
          <w:sz w:val="28"/>
          <w:szCs w:val="28"/>
        </w:rPr>
        <w:t>21</w:t>
      </w:r>
      <w:r w:rsidR="00B91C28" w:rsidRPr="00F932D8">
        <w:rPr>
          <w:sz w:val="28"/>
          <w:szCs w:val="28"/>
        </w:rPr>
        <w:t xml:space="preserve"> год – </w:t>
      </w:r>
      <w:r w:rsidR="00DA0DDF" w:rsidRPr="00F932D8">
        <w:rPr>
          <w:sz w:val="28"/>
          <w:szCs w:val="28"/>
        </w:rPr>
        <w:t>1 781,9</w:t>
      </w:r>
      <w:r w:rsidR="00B91C28" w:rsidRPr="00F932D8">
        <w:rPr>
          <w:sz w:val="28"/>
          <w:szCs w:val="28"/>
        </w:rPr>
        <w:t xml:space="preserve"> тыс. рублей, </w:t>
      </w:r>
    </w:p>
    <w:p w:rsidR="00B91C28" w:rsidRPr="00F932D8" w:rsidRDefault="00AF7234" w:rsidP="00B91C2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932D8">
        <w:rPr>
          <w:sz w:val="28"/>
          <w:szCs w:val="28"/>
        </w:rPr>
        <w:t xml:space="preserve">- </w:t>
      </w:r>
      <w:r w:rsidR="00B91C28" w:rsidRPr="00F932D8">
        <w:rPr>
          <w:sz w:val="28"/>
          <w:szCs w:val="28"/>
        </w:rPr>
        <w:t>на 20</w:t>
      </w:r>
      <w:r w:rsidR="00186684" w:rsidRPr="00F932D8">
        <w:rPr>
          <w:sz w:val="28"/>
          <w:szCs w:val="28"/>
        </w:rPr>
        <w:t>22</w:t>
      </w:r>
      <w:r w:rsidR="00B91C28" w:rsidRPr="00F932D8">
        <w:rPr>
          <w:sz w:val="28"/>
          <w:szCs w:val="28"/>
        </w:rPr>
        <w:t xml:space="preserve"> год – 1</w:t>
      </w:r>
      <w:r w:rsidR="00DA0DDF" w:rsidRPr="00F932D8">
        <w:rPr>
          <w:sz w:val="28"/>
          <w:szCs w:val="28"/>
        </w:rPr>
        <w:t> 791,9</w:t>
      </w:r>
      <w:r w:rsidR="00B91C28" w:rsidRPr="00F932D8">
        <w:rPr>
          <w:sz w:val="28"/>
          <w:szCs w:val="28"/>
        </w:rPr>
        <w:t xml:space="preserve"> тыс. рублей.</w:t>
      </w:r>
    </w:p>
    <w:p w:rsidR="00B91C28" w:rsidRPr="00F932D8" w:rsidRDefault="00B91C28" w:rsidP="00B91C2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932D8">
        <w:rPr>
          <w:sz w:val="28"/>
          <w:szCs w:val="28"/>
        </w:rPr>
        <w:t xml:space="preserve">Планируемый объем бюджетных ассигнований муниципального дорожного фонда </w:t>
      </w:r>
      <w:r w:rsidRPr="00F932D8">
        <w:rPr>
          <w:b/>
          <w:i/>
          <w:sz w:val="28"/>
          <w:szCs w:val="28"/>
        </w:rPr>
        <w:t xml:space="preserve">соответствует </w:t>
      </w:r>
      <w:r w:rsidRPr="00F932D8">
        <w:rPr>
          <w:sz w:val="28"/>
          <w:szCs w:val="28"/>
        </w:rPr>
        <w:t>объему прогнозируемых поступлений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932D8">
        <w:rPr>
          <w:sz w:val="28"/>
          <w:szCs w:val="28"/>
        </w:rPr>
        <w:t>инжекторных</w:t>
      </w:r>
      <w:proofErr w:type="spellEnd"/>
      <w:r w:rsidRPr="00F932D8">
        <w:rPr>
          <w:sz w:val="28"/>
          <w:szCs w:val="28"/>
        </w:rPr>
        <w:t>) двигателей, подлежащих зач</w:t>
      </w:r>
      <w:r w:rsidR="009B41C5" w:rsidRPr="00F932D8">
        <w:rPr>
          <w:sz w:val="28"/>
          <w:szCs w:val="28"/>
        </w:rPr>
        <w:t>ислению в местный бюджет (в 20</w:t>
      </w:r>
      <w:r w:rsidR="00DA0DDF" w:rsidRPr="00F932D8">
        <w:rPr>
          <w:sz w:val="28"/>
          <w:szCs w:val="28"/>
        </w:rPr>
        <w:t>20</w:t>
      </w:r>
      <w:r w:rsidR="009B41C5" w:rsidRPr="00F932D8">
        <w:rPr>
          <w:sz w:val="28"/>
          <w:szCs w:val="28"/>
        </w:rPr>
        <w:t xml:space="preserve"> году – </w:t>
      </w:r>
      <w:r w:rsidR="00DA0DDF" w:rsidRPr="00F932D8">
        <w:rPr>
          <w:sz w:val="28"/>
          <w:szCs w:val="28"/>
        </w:rPr>
        <w:t>1 290,00</w:t>
      </w:r>
      <w:r w:rsidR="009B41C5" w:rsidRPr="00F932D8">
        <w:rPr>
          <w:sz w:val="28"/>
          <w:szCs w:val="28"/>
        </w:rPr>
        <w:t xml:space="preserve"> тыс.</w:t>
      </w:r>
      <w:r w:rsidRPr="00F932D8">
        <w:rPr>
          <w:sz w:val="28"/>
          <w:szCs w:val="28"/>
        </w:rPr>
        <w:t xml:space="preserve"> руб</w:t>
      </w:r>
      <w:r w:rsidR="009B41C5" w:rsidRPr="00F932D8">
        <w:rPr>
          <w:sz w:val="28"/>
          <w:szCs w:val="28"/>
        </w:rPr>
        <w:t>., в 20</w:t>
      </w:r>
      <w:r w:rsidR="00DA0DDF" w:rsidRPr="00F932D8">
        <w:rPr>
          <w:sz w:val="28"/>
          <w:szCs w:val="28"/>
        </w:rPr>
        <w:t>21</w:t>
      </w:r>
      <w:r w:rsidRPr="00F932D8">
        <w:rPr>
          <w:sz w:val="28"/>
          <w:szCs w:val="28"/>
        </w:rPr>
        <w:t xml:space="preserve"> году – </w:t>
      </w:r>
      <w:r w:rsidR="00DA0DDF" w:rsidRPr="00F932D8">
        <w:rPr>
          <w:sz w:val="28"/>
          <w:szCs w:val="28"/>
        </w:rPr>
        <w:t>1 310,00</w:t>
      </w:r>
      <w:r w:rsidRPr="00F932D8">
        <w:rPr>
          <w:sz w:val="28"/>
          <w:szCs w:val="28"/>
        </w:rPr>
        <w:t xml:space="preserve"> тыс</w:t>
      </w:r>
      <w:r w:rsidR="009B41C5" w:rsidRPr="00F932D8">
        <w:rPr>
          <w:sz w:val="28"/>
          <w:szCs w:val="28"/>
        </w:rPr>
        <w:t>.</w:t>
      </w:r>
      <w:r w:rsidRPr="00F932D8">
        <w:rPr>
          <w:sz w:val="28"/>
          <w:szCs w:val="28"/>
        </w:rPr>
        <w:t xml:space="preserve"> руб</w:t>
      </w:r>
      <w:r w:rsidR="009B41C5" w:rsidRPr="00F932D8">
        <w:rPr>
          <w:sz w:val="28"/>
          <w:szCs w:val="28"/>
        </w:rPr>
        <w:t>.</w:t>
      </w:r>
      <w:r w:rsidRPr="00F932D8">
        <w:rPr>
          <w:sz w:val="28"/>
          <w:szCs w:val="28"/>
        </w:rPr>
        <w:t>, в 20</w:t>
      </w:r>
      <w:r w:rsidR="00DA0DDF" w:rsidRPr="00F932D8">
        <w:rPr>
          <w:sz w:val="28"/>
          <w:szCs w:val="28"/>
        </w:rPr>
        <w:t>22</w:t>
      </w:r>
      <w:r w:rsidRPr="00F932D8">
        <w:rPr>
          <w:sz w:val="28"/>
          <w:szCs w:val="28"/>
        </w:rPr>
        <w:t xml:space="preserve"> году – </w:t>
      </w:r>
      <w:r w:rsidR="00DA0DDF" w:rsidRPr="00F932D8">
        <w:rPr>
          <w:sz w:val="28"/>
          <w:szCs w:val="28"/>
        </w:rPr>
        <w:t>1 320,0</w:t>
      </w:r>
      <w:r w:rsidRPr="00F932D8">
        <w:rPr>
          <w:sz w:val="28"/>
          <w:szCs w:val="28"/>
        </w:rPr>
        <w:t xml:space="preserve"> тыс</w:t>
      </w:r>
      <w:r w:rsidR="009B41C5" w:rsidRPr="00F932D8">
        <w:rPr>
          <w:sz w:val="28"/>
          <w:szCs w:val="28"/>
        </w:rPr>
        <w:t>.</w:t>
      </w:r>
      <w:r w:rsidRPr="00F932D8">
        <w:rPr>
          <w:sz w:val="28"/>
          <w:szCs w:val="28"/>
        </w:rPr>
        <w:t xml:space="preserve"> руб</w:t>
      </w:r>
      <w:r w:rsidR="009B41C5" w:rsidRPr="00F932D8">
        <w:rPr>
          <w:sz w:val="28"/>
          <w:szCs w:val="28"/>
        </w:rPr>
        <w:t>.</w:t>
      </w:r>
      <w:r w:rsidRPr="00F932D8">
        <w:rPr>
          <w:sz w:val="28"/>
          <w:szCs w:val="28"/>
        </w:rPr>
        <w:t xml:space="preserve">) и </w:t>
      </w:r>
      <w:r w:rsidR="00DA0DDF" w:rsidRPr="00F932D8">
        <w:rPr>
          <w:sz w:val="28"/>
          <w:szCs w:val="28"/>
        </w:rPr>
        <w:t xml:space="preserve">объему прогнозируемых безвозмездных поступлений </w:t>
      </w:r>
      <w:r w:rsidRPr="00F932D8">
        <w:rPr>
          <w:sz w:val="28"/>
          <w:szCs w:val="28"/>
        </w:rPr>
        <w:t xml:space="preserve">(в </w:t>
      </w:r>
      <w:r w:rsidR="009B41C5" w:rsidRPr="00F932D8">
        <w:rPr>
          <w:sz w:val="28"/>
          <w:szCs w:val="28"/>
        </w:rPr>
        <w:t>20</w:t>
      </w:r>
      <w:r w:rsidR="00DA0DDF" w:rsidRPr="00F932D8">
        <w:rPr>
          <w:sz w:val="28"/>
          <w:szCs w:val="28"/>
        </w:rPr>
        <w:t>20-2022 гг. по 471,9 тыс. рублей</w:t>
      </w:r>
      <w:r w:rsidRPr="00F932D8">
        <w:rPr>
          <w:sz w:val="28"/>
          <w:szCs w:val="28"/>
        </w:rPr>
        <w:t>) – субсидии из областного  бюджета Ленинградской области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</w:t>
      </w:r>
      <w:r w:rsidR="00DA0DDF" w:rsidRPr="00F932D8">
        <w:rPr>
          <w:sz w:val="28"/>
          <w:szCs w:val="28"/>
        </w:rPr>
        <w:t>тирных домов населенных пунктов (ремонт дорог).</w:t>
      </w:r>
    </w:p>
    <w:p w:rsidR="001C5240" w:rsidRPr="00F932D8" w:rsidRDefault="001C5240" w:rsidP="001C5240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932D8">
        <w:rPr>
          <w:sz w:val="28"/>
          <w:szCs w:val="28"/>
          <w:shd w:val="clear" w:color="auto" w:fill="FFFFFF"/>
        </w:rPr>
        <w:lastRenderedPageBreak/>
        <w:t>Согласно положениям ст.179.4 Бюджетного кодекса РФ дорожные фонды - это часть средств бюджета, подлежащая использованию в целях финансового обеспечения:</w:t>
      </w:r>
    </w:p>
    <w:p w:rsidR="001C5240" w:rsidRPr="00F932D8" w:rsidRDefault="001C5240" w:rsidP="001C5240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932D8">
        <w:rPr>
          <w:sz w:val="28"/>
          <w:szCs w:val="28"/>
          <w:shd w:val="clear" w:color="auto" w:fill="FFFFFF"/>
        </w:rPr>
        <w:t>- дорожной деятельности в отношении автомобильных до</w:t>
      </w:r>
      <w:r w:rsidR="00690EF4" w:rsidRPr="00F932D8">
        <w:rPr>
          <w:sz w:val="28"/>
          <w:szCs w:val="28"/>
          <w:shd w:val="clear" w:color="auto" w:fill="FFFFFF"/>
        </w:rPr>
        <w:t>рог общего пользования;</w:t>
      </w:r>
    </w:p>
    <w:p w:rsidR="001672FC" w:rsidRPr="00F932D8" w:rsidRDefault="00AF7234" w:rsidP="00C5622C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932D8">
        <w:rPr>
          <w:sz w:val="28"/>
          <w:szCs w:val="28"/>
          <w:shd w:val="clear" w:color="auto" w:fill="FFFFFF"/>
        </w:rPr>
        <w:t xml:space="preserve">- </w:t>
      </w:r>
      <w:r w:rsidR="001C5240" w:rsidRPr="00F932D8">
        <w:rPr>
          <w:sz w:val="28"/>
          <w:szCs w:val="28"/>
          <w:shd w:val="clear" w:color="auto" w:fill="FFFFFF"/>
        </w:rPr>
        <w:t>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C5622C" w:rsidRPr="00F071DA" w:rsidRDefault="00C5622C" w:rsidP="00C5622C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</w:p>
    <w:p w:rsidR="00447330" w:rsidRPr="00F932D8" w:rsidRDefault="0005734F" w:rsidP="00447330">
      <w:pPr>
        <w:shd w:val="clear" w:color="auto" w:fill="DDD9C3" w:themeFill="background2" w:themeFillShade="E6"/>
        <w:spacing w:after="200" w:line="276" w:lineRule="auto"/>
        <w:rPr>
          <w:b/>
          <w:sz w:val="28"/>
          <w:szCs w:val="28"/>
        </w:rPr>
      </w:pPr>
      <w:r w:rsidRPr="00F932D8">
        <w:rPr>
          <w:b/>
          <w:sz w:val="28"/>
          <w:szCs w:val="28"/>
        </w:rPr>
        <w:t>7</w:t>
      </w:r>
      <w:r w:rsidR="00447330" w:rsidRPr="00F932D8">
        <w:rPr>
          <w:b/>
          <w:sz w:val="28"/>
          <w:szCs w:val="28"/>
        </w:rPr>
        <w:t>. Муниципальный долг и расходы на его обслуживание</w:t>
      </w:r>
    </w:p>
    <w:p w:rsidR="00447330" w:rsidRPr="00F932D8" w:rsidRDefault="00447330" w:rsidP="00C5622C">
      <w:pPr>
        <w:spacing w:line="276" w:lineRule="auto"/>
        <w:rPr>
          <w:b/>
          <w:sz w:val="28"/>
          <w:szCs w:val="28"/>
        </w:rPr>
      </w:pPr>
      <w:r w:rsidRPr="00F932D8">
        <w:rPr>
          <w:sz w:val="28"/>
          <w:szCs w:val="28"/>
        </w:rPr>
        <w:t>Верхний предел муниципального внутреннего долга в проекте бюджета поселения, предлагается установить в следующих размерах:</w:t>
      </w:r>
    </w:p>
    <w:p w:rsidR="00447330" w:rsidRPr="00F932D8" w:rsidRDefault="00E125A2" w:rsidP="00447330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F932D8">
        <w:rPr>
          <w:sz w:val="28"/>
          <w:szCs w:val="28"/>
        </w:rPr>
        <w:t>- на 01 января 20</w:t>
      </w:r>
      <w:r w:rsidR="00EE1CC3" w:rsidRPr="00F932D8">
        <w:rPr>
          <w:sz w:val="28"/>
          <w:szCs w:val="28"/>
        </w:rPr>
        <w:t>21</w:t>
      </w:r>
      <w:r w:rsidR="00447330" w:rsidRPr="00F932D8">
        <w:rPr>
          <w:sz w:val="28"/>
          <w:szCs w:val="28"/>
        </w:rPr>
        <w:t xml:space="preserve"> года в сумме 0,00 тыс. рублей;</w:t>
      </w:r>
    </w:p>
    <w:p w:rsidR="00447330" w:rsidRPr="00F932D8" w:rsidRDefault="00E125A2" w:rsidP="00447330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F932D8">
        <w:rPr>
          <w:sz w:val="28"/>
          <w:szCs w:val="28"/>
        </w:rPr>
        <w:t>- на 01 января 20</w:t>
      </w:r>
      <w:r w:rsidR="00EE1CC3" w:rsidRPr="00F932D8">
        <w:rPr>
          <w:sz w:val="28"/>
          <w:szCs w:val="28"/>
        </w:rPr>
        <w:t>22</w:t>
      </w:r>
      <w:r w:rsidR="00447330" w:rsidRPr="00F932D8">
        <w:rPr>
          <w:sz w:val="28"/>
          <w:szCs w:val="28"/>
        </w:rPr>
        <w:t xml:space="preserve"> года в сумме 0,00 тыс. рублей;</w:t>
      </w:r>
    </w:p>
    <w:p w:rsidR="00447330" w:rsidRPr="00F932D8" w:rsidRDefault="00E125A2" w:rsidP="00447330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F932D8">
        <w:rPr>
          <w:sz w:val="28"/>
          <w:szCs w:val="28"/>
        </w:rPr>
        <w:t>- на 01 января 20</w:t>
      </w:r>
      <w:r w:rsidR="00EE1CC3" w:rsidRPr="00F932D8">
        <w:rPr>
          <w:sz w:val="28"/>
          <w:szCs w:val="28"/>
        </w:rPr>
        <w:t>23</w:t>
      </w:r>
      <w:r w:rsidR="00447330" w:rsidRPr="00F932D8">
        <w:rPr>
          <w:sz w:val="28"/>
          <w:szCs w:val="28"/>
        </w:rPr>
        <w:t xml:space="preserve"> года в сумме 0,00 тыс. рублей.</w:t>
      </w:r>
    </w:p>
    <w:p w:rsidR="00447330" w:rsidRPr="00F932D8" w:rsidRDefault="00447330" w:rsidP="00447330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F932D8">
        <w:rPr>
          <w:sz w:val="28"/>
          <w:szCs w:val="28"/>
        </w:rPr>
        <w:t>Предельный объем муниципального долга в проекте бюджета поселения устанавливается в следующих размерах:</w:t>
      </w:r>
    </w:p>
    <w:p w:rsidR="00447330" w:rsidRPr="00F932D8" w:rsidRDefault="00E125A2" w:rsidP="00447330">
      <w:pPr>
        <w:widowControl w:val="0"/>
        <w:spacing w:line="276" w:lineRule="auto"/>
        <w:ind w:firstLine="567"/>
        <w:jc w:val="both"/>
        <w:rPr>
          <w:b/>
          <w:sz w:val="28"/>
          <w:szCs w:val="28"/>
        </w:rPr>
      </w:pPr>
      <w:r w:rsidRPr="00F932D8">
        <w:rPr>
          <w:sz w:val="28"/>
          <w:szCs w:val="28"/>
        </w:rPr>
        <w:t>- в 20</w:t>
      </w:r>
      <w:r w:rsidR="00EE1CC3" w:rsidRPr="00F932D8">
        <w:rPr>
          <w:sz w:val="28"/>
          <w:szCs w:val="28"/>
        </w:rPr>
        <w:t>20</w:t>
      </w:r>
      <w:r w:rsidR="00447330" w:rsidRPr="00F932D8">
        <w:rPr>
          <w:sz w:val="28"/>
          <w:szCs w:val="28"/>
        </w:rPr>
        <w:t xml:space="preserve"> году – в размере 0,00 тыс. рублей;</w:t>
      </w:r>
    </w:p>
    <w:p w:rsidR="00447330" w:rsidRPr="00F932D8" w:rsidRDefault="00E125A2" w:rsidP="00447330">
      <w:pPr>
        <w:widowControl w:val="0"/>
        <w:spacing w:line="276" w:lineRule="auto"/>
        <w:ind w:firstLine="567"/>
        <w:jc w:val="both"/>
        <w:rPr>
          <w:b/>
          <w:sz w:val="28"/>
          <w:szCs w:val="28"/>
        </w:rPr>
      </w:pPr>
      <w:r w:rsidRPr="00F932D8">
        <w:rPr>
          <w:sz w:val="28"/>
          <w:szCs w:val="28"/>
        </w:rPr>
        <w:t>- в 20</w:t>
      </w:r>
      <w:r w:rsidR="00EE1CC3" w:rsidRPr="00F932D8">
        <w:rPr>
          <w:sz w:val="28"/>
          <w:szCs w:val="28"/>
        </w:rPr>
        <w:t>21</w:t>
      </w:r>
      <w:r w:rsidR="00447330" w:rsidRPr="00F932D8">
        <w:rPr>
          <w:sz w:val="28"/>
          <w:szCs w:val="28"/>
        </w:rPr>
        <w:t xml:space="preserve"> году – в размере 0,00 тыс. рублей;</w:t>
      </w:r>
    </w:p>
    <w:p w:rsidR="00447330" w:rsidRPr="00F932D8" w:rsidRDefault="00E125A2" w:rsidP="00447330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F932D8">
        <w:rPr>
          <w:sz w:val="28"/>
          <w:szCs w:val="28"/>
        </w:rPr>
        <w:t>- в 20</w:t>
      </w:r>
      <w:r w:rsidR="00EE1CC3" w:rsidRPr="00F932D8">
        <w:rPr>
          <w:sz w:val="28"/>
          <w:szCs w:val="28"/>
        </w:rPr>
        <w:t>22</w:t>
      </w:r>
      <w:r w:rsidR="00447330" w:rsidRPr="00F932D8">
        <w:rPr>
          <w:sz w:val="28"/>
          <w:szCs w:val="28"/>
        </w:rPr>
        <w:t xml:space="preserve"> году – в размере 0,00 тыс. рублей.</w:t>
      </w:r>
    </w:p>
    <w:p w:rsidR="007942C1" w:rsidRPr="00F932D8" w:rsidRDefault="00447330" w:rsidP="00C5622C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F932D8">
        <w:rPr>
          <w:b/>
          <w:i/>
          <w:sz w:val="28"/>
          <w:szCs w:val="28"/>
        </w:rPr>
        <w:t>Нарушений статьи 107 Бюджетного кодекса РФ не установлено.</w:t>
      </w:r>
    </w:p>
    <w:p w:rsidR="00C5622C" w:rsidRPr="00F071DA" w:rsidRDefault="00C5622C" w:rsidP="00C5622C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7942C1" w:rsidRPr="00FC6934" w:rsidRDefault="0005734F" w:rsidP="007942C1">
      <w:pPr>
        <w:shd w:val="clear" w:color="auto" w:fill="DDD9C3" w:themeFill="background2" w:themeFillShade="E6"/>
        <w:spacing w:after="200" w:line="276" w:lineRule="auto"/>
        <w:rPr>
          <w:b/>
          <w:sz w:val="28"/>
          <w:szCs w:val="28"/>
        </w:rPr>
      </w:pPr>
      <w:r w:rsidRPr="00FC6934">
        <w:rPr>
          <w:b/>
          <w:sz w:val="28"/>
          <w:szCs w:val="28"/>
        </w:rPr>
        <w:t>8</w:t>
      </w:r>
      <w:r w:rsidR="007942C1" w:rsidRPr="00FC6934">
        <w:rPr>
          <w:b/>
          <w:sz w:val="28"/>
          <w:szCs w:val="28"/>
        </w:rPr>
        <w:t>. Выводы и предложения</w:t>
      </w:r>
    </w:p>
    <w:p w:rsidR="0055264D" w:rsidRPr="00FC6934" w:rsidRDefault="0055264D" w:rsidP="0055264D">
      <w:pPr>
        <w:shd w:val="clear" w:color="auto" w:fill="FFFFFF"/>
        <w:spacing w:line="276" w:lineRule="auto"/>
        <w:ind w:right="5" w:firstLine="567"/>
        <w:jc w:val="both"/>
        <w:rPr>
          <w:sz w:val="28"/>
          <w:szCs w:val="28"/>
        </w:rPr>
      </w:pPr>
      <w:r w:rsidRPr="00FC6934">
        <w:rPr>
          <w:sz w:val="28"/>
          <w:szCs w:val="28"/>
        </w:rPr>
        <w:t xml:space="preserve">По результатам проведённой экспертизы проекта бюджета муниципального образования </w:t>
      </w:r>
      <w:proofErr w:type="spellStart"/>
      <w:r w:rsidRPr="00FC6934">
        <w:rPr>
          <w:sz w:val="28"/>
          <w:szCs w:val="28"/>
        </w:rPr>
        <w:t>Тосненский</w:t>
      </w:r>
      <w:proofErr w:type="spellEnd"/>
      <w:r w:rsidRPr="00FC6934">
        <w:rPr>
          <w:sz w:val="28"/>
          <w:szCs w:val="28"/>
        </w:rPr>
        <w:t xml:space="preserve"> район Ленинградской области на 2020 год и на плановый период 2021 и 2022 годов Контрольно-счётная палата полагает необходимым </w:t>
      </w:r>
      <w:proofErr w:type="gramStart"/>
      <w:r w:rsidR="00FC6934" w:rsidRPr="00FC6934">
        <w:rPr>
          <w:sz w:val="28"/>
          <w:szCs w:val="28"/>
        </w:rPr>
        <w:t>рассмотреть</w:t>
      </w:r>
      <w:r w:rsidRPr="00FC6934">
        <w:rPr>
          <w:sz w:val="28"/>
          <w:szCs w:val="28"/>
        </w:rPr>
        <w:t xml:space="preserve">  замечания</w:t>
      </w:r>
      <w:proofErr w:type="gramEnd"/>
      <w:r w:rsidRPr="00FC6934">
        <w:rPr>
          <w:sz w:val="28"/>
          <w:szCs w:val="28"/>
        </w:rPr>
        <w:t xml:space="preserve"> и недостатки, указанные в настоящем заключении. </w:t>
      </w:r>
    </w:p>
    <w:p w:rsidR="00597539" w:rsidRPr="00FC6934" w:rsidRDefault="00597539" w:rsidP="006C499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bookmarkStart w:id="1" w:name="_GoBack"/>
      <w:bookmarkEnd w:id="1"/>
    </w:p>
    <w:sectPr w:rsidR="00597539" w:rsidRPr="00FC6934" w:rsidSect="00B07DD8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025" w:rsidRDefault="007F6025" w:rsidP="006222EC">
      <w:r>
        <w:separator/>
      </w:r>
    </w:p>
  </w:endnote>
  <w:endnote w:type="continuationSeparator" w:id="0">
    <w:p w:rsidR="007F6025" w:rsidRDefault="007F6025" w:rsidP="0062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973" w:rsidRDefault="005879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025" w:rsidRDefault="007F6025" w:rsidP="006222EC">
      <w:r>
        <w:separator/>
      </w:r>
    </w:p>
  </w:footnote>
  <w:footnote w:type="continuationSeparator" w:id="0">
    <w:p w:rsidR="007F6025" w:rsidRDefault="007F6025" w:rsidP="00622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11A9"/>
    <w:multiLevelType w:val="hybridMultilevel"/>
    <w:tmpl w:val="7F64A8A4"/>
    <w:lvl w:ilvl="0" w:tplc="71184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CB5E57"/>
    <w:multiLevelType w:val="hybridMultilevel"/>
    <w:tmpl w:val="A6EEA6C6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E8"/>
    <w:rsid w:val="000013F1"/>
    <w:rsid w:val="00003077"/>
    <w:rsid w:val="00003B17"/>
    <w:rsid w:val="00004438"/>
    <w:rsid w:val="000063E7"/>
    <w:rsid w:val="00010FEB"/>
    <w:rsid w:val="00017F75"/>
    <w:rsid w:val="000302FE"/>
    <w:rsid w:val="00033599"/>
    <w:rsid w:val="00044583"/>
    <w:rsid w:val="0005024B"/>
    <w:rsid w:val="00050AD6"/>
    <w:rsid w:val="00050EEA"/>
    <w:rsid w:val="00054415"/>
    <w:rsid w:val="00054421"/>
    <w:rsid w:val="00055FDB"/>
    <w:rsid w:val="0005734F"/>
    <w:rsid w:val="00057BAE"/>
    <w:rsid w:val="0007071E"/>
    <w:rsid w:val="000746FA"/>
    <w:rsid w:val="000809EE"/>
    <w:rsid w:val="000862ED"/>
    <w:rsid w:val="00086365"/>
    <w:rsid w:val="00087705"/>
    <w:rsid w:val="000A01EC"/>
    <w:rsid w:val="000A08C5"/>
    <w:rsid w:val="000A5EF4"/>
    <w:rsid w:val="000B0EE3"/>
    <w:rsid w:val="000B6662"/>
    <w:rsid w:val="000C5401"/>
    <w:rsid w:val="000D4CB7"/>
    <w:rsid w:val="000D507F"/>
    <w:rsid w:val="000E21E7"/>
    <w:rsid w:val="000E314D"/>
    <w:rsid w:val="000E7609"/>
    <w:rsid w:val="0010200C"/>
    <w:rsid w:val="001050D1"/>
    <w:rsid w:val="00112733"/>
    <w:rsid w:val="00114EC9"/>
    <w:rsid w:val="00122631"/>
    <w:rsid w:val="0013171B"/>
    <w:rsid w:val="00131C59"/>
    <w:rsid w:val="001332C4"/>
    <w:rsid w:val="00140A90"/>
    <w:rsid w:val="00153774"/>
    <w:rsid w:val="0015527B"/>
    <w:rsid w:val="001553B0"/>
    <w:rsid w:val="0015748E"/>
    <w:rsid w:val="00157A8B"/>
    <w:rsid w:val="00161255"/>
    <w:rsid w:val="0016155B"/>
    <w:rsid w:val="0016376B"/>
    <w:rsid w:val="00164976"/>
    <w:rsid w:val="001656BB"/>
    <w:rsid w:val="00166AF3"/>
    <w:rsid w:val="001672FC"/>
    <w:rsid w:val="00174C7A"/>
    <w:rsid w:val="00177B36"/>
    <w:rsid w:val="00177EEA"/>
    <w:rsid w:val="00184344"/>
    <w:rsid w:val="00186684"/>
    <w:rsid w:val="001918A7"/>
    <w:rsid w:val="00197F09"/>
    <w:rsid w:val="001A110B"/>
    <w:rsid w:val="001A4018"/>
    <w:rsid w:val="001A7813"/>
    <w:rsid w:val="001B1079"/>
    <w:rsid w:val="001B2B53"/>
    <w:rsid w:val="001B30F5"/>
    <w:rsid w:val="001B46E3"/>
    <w:rsid w:val="001C1603"/>
    <w:rsid w:val="001C5240"/>
    <w:rsid w:val="001D2A6F"/>
    <w:rsid w:val="001D427E"/>
    <w:rsid w:val="001D7CEA"/>
    <w:rsid w:val="001E2BA6"/>
    <w:rsid w:val="001E38DA"/>
    <w:rsid w:val="001E3E7C"/>
    <w:rsid w:val="001E4B62"/>
    <w:rsid w:val="001E7EEC"/>
    <w:rsid w:val="001F1525"/>
    <w:rsid w:val="001F24A8"/>
    <w:rsid w:val="00201812"/>
    <w:rsid w:val="002041A9"/>
    <w:rsid w:val="0020462F"/>
    <w:rsid w:val="00206268"/>
    <w:rsid w:val="00215F05"/>
    <w:rsid w:val="00227676"/>
    <w:rsid w:val="002277A1"/>
    <w:rsid w:val="00231A6C"/>
    <w:rsid w:val="00235B40"/>
    <w:rsid w:val="00235C06"/>
    <w:rsid w:val="002434E5"/>
    <w:rsid w:val="00243D0E"/>
    <w:rsid w:val="002464CC"/>
    <w:rsid w:val="00246761"/>
    <w:rsid w:val="00252340"/>
    <w:rsid w:val="002547BB"/>
    <w:rsid w:val="00263647"/>
    <w:rsid w:val="0026465C"/>
    <w:rsid w:val="00264FF8"/>
    <w:rsid w:val="002657F9"/>
    <w:rsid w:val="00267F78"/>
    <w:rsid w:val="00275BBE"/>
    <w:rsid w:val="002828DD"/>
    <w:rsid w:val="00282926"/>
    <w:rsid w:val="002867DC"/>
    <w:rsid w:val="00295B4C"/>
    <w:rsid w:val="002A5BA8"/>
    <w:rsid w:val="002A6A9D"/>
    <w:rsid w:val="002A7E8F"/>
    <w:rsid w:val="002B0353"/>
    <w:rsid w:val="002B3F35"/>
    <w:rsid w:val="002B4D20"/>
    <w:rsid w:val="002B5B20"/>
    <w:rsid w:val="002B79CA"/>
    <w:rsid w:val="002C2BF9"/>
    <w:rsid w:val="002C3102"/>
    <w:rsid w:val="002E033E"/>
    <w:rsid w:val="002E47CE"/>
    <w:rsid w:val="002E4902"/>
    <w:rsid w:val="002F48C9"/>
    <w:rsid w:val="002F63B0"/>
    <w:rsid w:val="00301B5E"/>
    <w:rsid w:val="003066B9"/>
    <w:rsid w:val="00306BB9"/>
    <w:rsid w:val="003159FD"/>
    <w:rsid w:val="00320177"/>
    <w:rsid w:val="00320F1F"/>
    <w:rsid w:val="00324D2A"/>
    <w:rsid w:val="00324D6F"/>
    <w:rsid w:val="00332098"/>
    <w:rsid w:val="00340ACB"/>
    <w:rsid w:val="003412AF"/>
    <w:rsid w:val="0034450C"/>
    <w:rsid w:val="0035167A"/>
    <w:rsid w:val="00351C7D"/>
    <w:rsid w:val="0035509C"/>
    <w:rsid w:val="00356ED2"/>
    <w:rsid w:val="003653F7"/>
    <w:rsid w:val="0037414B"/>
    <w:rsid w:val="003812FF"/>
    <w:rsid w:val="00391DB0"/>
    <w:rsid w:val="003A0B3B"/>
    <w:rsid w:val="003A14EA"/>
    <w:rsid w:val="003A26A2"/>
    <w:rsid w:val="003A56E8"/>
    <w:rsid w:val="003B2454"/>
    <w:rsid w:val="003B668A"/>
    <w:rsid w:val="003B6AC5"/>
    <w:rsid w:val="003C116E"/>
    <w:rsid w:val="003C2C3F"/>
    <w:rsid w:val="003D1123"/>
    <w:rsid w:val="003D221F"/>
    <w:rsid w:val="003E112D"/>
    <w:rsid w:val="003E1C9F"/>
    <w:rsid w:val="003F57BC"/>
    <w:rsid w:val="004024B9"/>
    <w:rsid w:val="004028C5"/>
    <w:rsid w:val="0040293B"/>
    <w:rsid w:val="00410158"/>
    <w:rsid w:val="0041578B"/>
    <w:rsid w:val="00424AE0"/>
    <w:rsid w:val="0042571C"/>
    <w:rsid w:val="00427FF2"/>
    <w:rsid w:val="00431596"/>
    <w:rsid w:val="00432D8F"/>
    <w:rsid w:val="00435AC4"/>
    <w:rsid w:val="00442305"/>
    <w:rsid w:val="004438E1"/>
    <w:rsid w:val="00444DDD"/>
    <w:rsid w:val="004452FB"/>
    <w:rsid w:val="00447330"/>
    <w:rsid w:val="00447B56"/>
    <w:rsid w:val="0045030B"/>
    <w:rsid w:val="00455B31"/>
    <w:rsid w:val="00462EAD"/>
    <w:rsid w:val="00463194"/>
    <w:rsid w:val="00464475"/>
    <w:rsid w:val="004732F2"/>
    <w:rsid w:val="0047411D"/>
    <w:rsid w:val="0048156B"/>
    <w:rsid w:val="00481E4D"/>
    <w:rsid w:val="00486D48"/>
    <w:rsid w:val="00490C69"/>
    <w:rsid w:val="004966A2"/>
    <w:rsid w:val="004A07F8"/>
    <w:rsid w:val="004A588E"/>
    <w:rsid w:val="004B2238"/>
    <w:rsid w:val="004B2962"/>
    <w:rsid w:val="004B30BB"/>
    <w:rsid w:val="004B4BA9"/>
    <w:rsid w:val="004C209B"/>
    <w:rsid w:val="004C2F4F"/>
    <w:rsid w:val="004C7BAD"/>
    <w:rsid w:val="004D2538"/>
    <w:rsid w:val="004E2103"/>
    <w:rsid w:val="004E4AC7"/>
    <w:rsid w:val="004E644B"/>
    <w:rsid w:val="004F19F1"/>
    <w:rsid w:val="004F49F1"/>
    <w:rsid w:val="004F68C4"/>
    <w:rsid w:val="0050063D"/>
    <w:rsid w:val="00502773"/>
    <w:rsid w:val="005029BE"/>
    <w:rsid w:val="0050318B"/>
    <w:rsid w:val="00504B0C"/>
    <w:rsid w:val="005060E8"/>
    <w:rsid w:val="00506D69"/>
    <w:rsid w:val="005145CD"/>
    <w:rsid w:val="00531FFE"/>
    <w:rsid w:val="00532C82"/>
    <w:rsid w:val="00537DA6"/>
    <w:rsid w:val="00543B73"/>
    <w:rsid w:val="005448A3"/>
    <w:rsid w:val="00544947"/>
    <w:rsid w:val="00550BB3"/>
    <w:rsid w:val="00550EAD"/>
    <w:rsid w:val="0055264D"/>
    <w:rsid w:val="0055718B"/>
    <w:rsid w:val="00563529"/>
    <w:rsid w:val="00565307"/>
    <w:rsid w:val="005728A1"/>
    <w:rsid w:val="0058462E"/>
    <w:rsid w:val="00587973"/>
    <w:rsid w:val="00596C68"/>
    <w:rsid w:val="00597539"/>
    <w:rsid w:val="005A13CB"/>
    <w:rsid w:val="005A2A94"/>
    <w:rsid w:val="005A5AB9"/>
    <w:rsid w:val="005A64FA"/>
    <w:rsid w:val="005B1D18"/>
    <w:rsid w:val="005B44D8"/>
    <w:rsid w:val="005B6C11"/>
    <w:rsid w:val="005C5A3D"/>
    <w:rsid w:val="005C7B6D"/>
    <w:rsid w:val="005C7C32"/>
    <w:rsid w:val="005D481F"/>
    <w:rsid w:val="005E23A7"/>
    <w:rsid w:val="005E4119"/>
    <w:rsid w:val="005E415F"/>
    <w:rsid w:val="005E65B5"/>
    <w:rsid w:val="005E72F0"/>
    <w:rsid w:val="005E7314"/>
    <w:rsid w:val="005E7AFB"/>
    <w:rsid w:val="005F0F9E"/>
    <w:rsid w:val="005F2B60"/>
    <w:rsid w:val="005F69CA"/>
    <w:rsid w:val="005F7E8E"/>
    <w:rsid w:val="0060117C"/>
    <w:rsid w:val="00603F7F"/>
    <w:rsid w:val="0060507A"/>
    <w:rsid w:val="006050EE"/>
    <w:rsid w:val="00607B7C"/>
    <w:rsid w:val="00611DAE"/>
    <w:rsid w:val="00613237"/>
    <w:rsid w:val="0062127C"/>
    <w:rsid w:val="006222EC"/>
    <w:rsid w:val="0062380D"/>
    <w:rsid w:val="00625238"/>
    <w:rsid w:val="0063699E"/>
    <w:rsid w:val="006401EF"/>
    <w:rsid w:val="0064028E"/>
    <w:rsid w:val="006410EE"/>
    <w:rsid w:val="00646E8A"/>
    <w:rsid w:val="00657A18"/>
    <w:rsid w:val="00657C1E"/>
    <w:rsid w:val="00662EA0"/>
    <w:rsid w:val="00675671"/>
    <w:rsid w:val="00690EF4"/>
    <w:rsid w:val="006915E8"/>
    <w:rsid w:val="00693AEF"/>
    <w:rsid w:val="0069675B"/>
    <w:rsid w:val="0069696E"/>
    <w:rsid w:val="006A57AD"/>
    <w:rsid w:val="006B27FA"/>
    <w:rsid w:val="006B3491"/>
    <w:rsid w:val="006C499E"/>
    <w:rsid w:val="006C4AC0"/>
    <w:rsid w:val="006D2FA8"/>
    <w:rsid w:val="006D3AFA"/>
    <w:rsid w:val="006E5E95"/>
    <w:rsid w:val="006F042A"/>
    <w:rsid w:val="006F14D6"/>
    <w:rsid w:val="006F3099"/>
    <w:rsid w:val="006F4128"/>
    <w:rsid w:val="00704103"/>
    <w:rsid w:val="0071397A"/>
    <w:rsid w:val="0071567F"/>
    <w:rsid w:val="007179F0"/>
    <w:rsid w:val="007203C3"/>
    <w:rsid w:val="00723957"/>
    <w:rsid w:val="00731DD9"/>
    <w:rsid w:val="00733B40"/>
    <w:rsid w:val="00735BBE"/>
    <w:rsid w:val="007372FA"/>
    <w:rsid w:val="007432F0"/>
    <w:rsid w:val="00745DD8"/>
    <w:rsid w:val="00753591"/>
    <w:rsid w:val="00755DBE"/>
    <w:rsid w:val="00757ED3"/>
    <w:rsid w:val="00761A2E"/>
    <w:rsid w:val="00763434"/>
    <w:rsid w:val="007646FB"/>
    <w:rsid w:val="00770C17"/>
    <w:rsid w:val="00770D58"/>
    <w:rsid w:val="00771F8B"/>
    <w:rsid w:val="0077484D"/>
    <w:rsid w:val="0077695C"/>
    <w:rsid w:val="0078175C"/>
    <w:rsid w:val="00781D48"/>
    <w:rsid w:val="007942C1"/>
    <w:rsid w:val="00795E7B"/>
    <w:rsid w:val="007A58CC"/>
    <w:rsid w:val="007B4A6D"/>
    <w:rsid w:val="007C3C6A"/>
    <w:rsid w:val="007C3E78"/>
    <w:rsid w:val="007D6EEB"/>
    <w:rsid w:val="007E172F"/>
    <w:rsid w:val="007E1AF9"/>
    <w:rsid w:val="007E4AD9"/>
    <w:rsid w:val="007E5F5A"/>
    <w:rsid w:val="007E62B6"/>
    <w:rsid w:val="007F41B1"/>
    <w:rsid w:val="007F57E8"/>
    <w:rsid w:val="007F5937"/>
    <w:rsid w:val="007F6025"/>
    <w:rsid w:val="00800F88"/>
    <w:rsid w:val="00807021"/>
    <w:rsid w:val="008154E1"/>
    <w:rsid w:val="00815AD0"/>
    <w:rsid w:val="0081678A"/>
    <w:rsid w:val="00817DCF"/>
    <w:rsid w:val="008238FD"/>
    <w:rsid w:val="0082544A"/>
    <w:rsid w:val="0082548E"/>
    <w:rsid w:val="00830CDB"/>
    <w:rsid w:val="00834C30"/>
    <w:rsid w:val="00835500"/>
    <w:rsid w:val="00845A52"/>
    <w:rsid w:val="00851BFA"/>
    <w:rsid w:val="008556E3"/>
    <w:rsid w:val="00856346"/>
    <w:rsid w:val="00857B05"/>
    <w:rsid w:val="008616C7"/>
    <w:rsid w:val="00862567"/>
    <w:rsid w:val="0087091D"/>
    <w:rsid w:val="00873938"/>
    <w:rsid w:val="0087532F"/>
    <w:rsid w:val="00887A02"/>
    <w:rsid w:val="00893B73"/>
    <w:rsid w:val="008A0E51"/>
    <w:rsid w:val="008A2E4B"/>
    <w:rsid w:val="008A3D47"/>
    <w:rsid w:val="008A5B75"/>
    <w:rsid w:val="008A6038"/>
    <w:rsid w:val="008A733F"/>
    <w:rsid w:val="008B27B3"/>
    <w:rsid w:val="008B34C6"/>
    <w:rsid w:val="008B3820"/>
    <w:rsid w:val="008B6D35"/>
    <w:rsid w:val="008B7694"/>
    <w:rsid w:val="008C50BD"/>
    <w:rsid w:val="008D2A13"/>
    <w:rsid w:val="008E1229"/>
    <w:rsid w:val="008E2952"/>
    <w:rsid w:val="008E4363"/>
    <w:rsid w:val="008E469B"/>
    <w:rsid w:val="008E48FC"/>
    <w:rsid w:val="008E5852"/>
    <w:rsid w:val="008E5AC5"/>
    <w:rsid w:val="008E66D4"/>
    <w:rsid w:val="008F1C08"/>
    <w:rsid w:val="008F426E"/>
    <w:rsid w:val="008F4440"/>
    <w:rsid w:val="009014BC"/>
    <w:rsid w:val="00906686"/>
    <w:rsid w:val="009069EC"/>
    <w:rsid w:val="0090791B"/>
    <w:rsid w:val="00911BF3"/>
    <w:rsid w:val="0091297E"/>
    <w:rsid w:val="00914287"/>
    <w:rsid w:val="00930085"/>
    <w:rsid w:val="009305D8"/>
    <w:rsid w:val="00932542"/>
    <w:rsid w:val="00933866"/>
    <w:rsid w:val="00944A18"/>
    <w:rsid w:val="00952EFD"/>
    <w:rsid w:val="00956147"/>
    <w:rsid w:val="0095785C"/>
    <w:rsid w:val="0096438A"/>
    <w:rsid w:val="009674A6"/>
    <w:rsid w:val="00970E8E"/>
    <w:rsid w:val="00972043"/>
    <w:rsid w:val="00976727"/>
    <w:rsid w:val="009770E4"/>
    <w:rsid w:val="00997BE7"/>
    <w:rsid w:val="009A157F"/>
    <w:rsid w:val="009A4999"/>
    <w:rsid w:val="009A4A50"/>
    <w:rsid w:val="009A5BCB"/>
    <w:rsid w:val="009B41C5"/>
    <w:rsid w:val="009B5252"/>
    <w:rsid w:val="009B7064"/>
    <w:rsid w:val="009C2001"/>
    <w:rsid w:val="009D494A"/>
    <w:rsid w:val="009E3CE8"/>
    <w:rsid w:val="009E794E"/>
    <w:rsid w:val="009F4603"/>
    <w:rsid w:val="00A070C1"/>
    <w:rsid w:val="00A15FD1"/>
    <w:rsid w:val="00A176B4"/>
    <w:rsid w:val="00A2112D"/>
    <w:rsid w:val="00A232D4"/>
    <w:rsid w:val="00A26703"/>
    <w:rsid w:val="00A317D4"/>
    <w:rsid w:val="00A338FB"/>
    <w:rsid w:val="00A41BE1"/>
    <w:rsid w:val="00A471A4"/>
    <w:rsid w:val="00A50514"/>
    <w:rsid w:val="00A53C21"/>
    <w:rsid w:val="00A55AF8"/>
    <w:rsid w:val="00A56F28"/>
    <w:rsid w:val="00A63907"/>
    <w:rsid w:val="00A7035F"/>
    <w:rsid w:val="00A7647C"/>
    <w:rsid w:val="00A76E19"/>
    <w:rsid w:val="00A80027"/>
    <w:rsid w:val="00A810EF"/>
    <w:rsid w:val="00A84CCE"/>
    <w:rsid w:val="00A84DF4"/>
    <w:rsid w:val="00A85A70"/>
    <w:rsid w:val="00A85FAD"/>
    <w:rsid w:val="00A87416"/>
    <w:rsid w:val="00A87A60"/>
    <w:rsid w:val="00A91506"/>
    <w:rsid w:val="00A9206F"/>
    <w:rsid w:val="00A952D0"/>
    <w:rsid w:val="00AA0370"/>
    <w:rsid w:val="00AA4C8D"/>
    <w:rsid w:val="00AA6225"/>
    <w:rsid w:val="00AA7339"/>
    <w:rsid w:val="00AB62B5"/>
    <w:rsid w:val="00AB6FE4"/>
    <w:rsid w:val="00AC3022"/>
    <w:rsid w:val="00AC3B5B"/>
    <w:rsid w:val="00AC56B3"/>
    <w:rsid w:val="00AD18FE"/>
    <w:rsid w:val="00AD1BD0"/>
    <w:rsid w:val="00AD3A98"/>
    <w:rsid w:val="00AD3DF6"/>
    <w:rsid w:val="00AE1829"/>
    <w:rsid w:val="00AE19AF"/>
    <w:rsid w:val="00AE4EFF"/>
    <w:rsid w:val="00AE656F"/>
    <w:rsid w:val="00AE6F5E"/>
    <w:rsid w:val="00AE781E"/>
    <w:rsid w:val="00AF383E"/>
    <w:rsid w:val="00AF427F"/>
    <w:rsid w:val="00AF5DD1"/>
    <w:rsid w:val="00AF66A4"/>
    <w:rsid w:val="00AF6711"/>
    <w:rsid w:val="00AF7234"/>
    <w:rsid w:val="00AF7302"/>
    <w:rsid w:val="00AF7862"/>
    <w:rsid w:val="00B01F2B"/>
    <w:rsid w:val="00B0218C"/>
    <w:rsid w:val="00B067CD"/>
    <w:rsid w:val="00B07DD8"/>
    <w:rsid w:val="00B11166"/>
    <w:rsid w:val="00B11EEA"/>
    <w:rsid w:val="00B11FF3"/>
    <w:rsid w:val="00B14AD9"/>
    <w:rsid w:val="00B168B2"/>
    <w:rsid w:val="00B16DF3"/>
    <w:rsid w:val="00B2352F"/>
    <w:rsid w:val="00B24B13"/>
    <w:rsid w:val="00B3176F"/>
    <w:rsid w:val="00B342D1"/>
    <w:rsid w:val="00B3541E"/>
    <w:rsid w:val="00B37226"/>
    <w:rsid w:val="00B422C1"/>
    <w:rsid w:val="00B502C8"/>
    <w:rsid w:val="00B53B7C"/>
    <w:rsid w:val="00B601AF"/>
    <w:rsid w:val="00B60EE0"/>
    <w:rsid w:val="00B6356E"/>
    <w:rsid w:val="00B642B9"/>
    <w:rsid w:val="00B6541A"/>
    <w:rsid w:val="00B70F5A"/>
    <w:rsid w:val="00B814C1"/>
    <w:rsid w:val="00B832B2"/>
    <w:rsid w:val="00B87A1E"/>
    <w:rsid w:val="00B90313"/>
    <w:rsid w:val="00B91C28"/>
    <w:rsid w:val="00B93741"/>
    <w:rsid w:val="00B94150"/>
    <w:rsid w:val="00B958D5"/>
    <w:rsid w:val="00B97B3A"/>
    <w:rsid w:val="00BA6609"/>
    <w:rsid w:val="00BA7BD6"/>
    <w:rsid w:val="00BB3571"/>
    <w:rsid w:val="00BC7AF9"/>
    <w:rsid w:val="00BD0883"/>
    <w:rsid w:val="00BD30F3"/>
    <w:rsid w:val="00BD3493"/>
    <w:rsid w:val="00BD4DCC"/>
    <w:rsid w:val="00BE193A"/>
    <w:rsid w:val="00BE47DE"/>
    <w:rsid w:val="00BF17E5"/>
    <w:rsid w:val="00BF3D16"/>
    <w:rsid w:val="00BF5A00"/>
    <w:rsid w:val="00BF7DE0"/>
    <w:rsid w:val="00C02145"/>
    <w:rsid w:val="00C02B51"/>
    <w:rsid w:val="00C03D3F"/>
    <w:rsid w:val="00C04FE9"/>
    <w:rsid w:val="00C07797"/>
    <w:rsid w:val="00C12741"/>
    <w:rsid w:val="00C12D64"/>
    <w:rsid w:val="00C1368E"/>
    <w:rsid w:val="00C145E4"/>
    <w:rsid w:val="00C21376"/>
    <w:rsid w:val="00C21CF2"/>
    <w:rsid w:val="00C22F5F"/>
    <w:rsid w:val="00C30865"/>
    <w:rsid w:val="00C3611A"/>
    <w:rsid w:val="00C40DAF"/>
    <w:rsid w:val="00C4549A"/>
    <w:rsid w:val="00C45CE1"/>
    <w:rsid w:val="00C47D96"/>
    <w:rsid w:val="00C5408B"/>
    <w:rsid w:val="00C5622C"/>
    <w:rsid w:val="00C57D74"/>
    <w:rsid w:val="00C62E5C"/>
    <w:rsid w:val="00C6677D"/>
    <w:rsid w:val="00C67773"/>
    <w:rsid w:val="00C67E18"/>
    <w:rsid w:val="00C72993"/>
    <w:rsid w:val="00C7398F"/>
    <w:rsid w:val="00C92871"/>
    <w:rsid w:val="00C97A01"/>
    <w:rsid w:val="00CA0491"/>
    <w:rsid w:val="00CA4B91"/>
    <w:rsid w:val="00CA5055"/>
    <w:rsid w:val="00CA5DB2"/>
    <w:rsid w:val="00CB4A5C"/>
    <w:rsid w:val="00CC0576"/>
    <w:rsid w:val="00CC13B0"/>
    <w:rsid w:val="00CC4EBD"/>
    <w:rsid w:val="00CC56C6"/>
    <w:rsid w:val="00CD6450"/>
    <w:rsid w:val="00CD673D"/>
    <w:rsid w:val="00CD7461"/>
    <w:rsid w:val="00CE2379"/>
    <w:rsid w:val="00CE3861"/>
    <w:rsid w:val="00CE4D02"/>
    <w:rsid w:val="00CE6DA0"/>
    <w:rsid w:val="00CF2BA4"/>
    <w:rsid w:val="00CF3F39"/>
    <w:rsid w:val="00CF43BF"/>
    <w:rsid w:val="00D035A5"/>
    <w:rsid w:val="00D03E53"/>
    <w:rsid w:val="00D1130D"/>
    <w:rsid w:val="00D125F3"/>
    <w:rsid w:val="00D1306C"/>
    <w:rsid w:val="00D21C41"/>
    <w:rsid w:val="00D25D9C"/>
    <w:rsid w:val="00D26738"/>
    <w:rsid w:val="00D35A40"/>
    <w:rsid w:val="00D36C7D"/>
    <w:rsid w:val="00D403CD"/>
    <w:rsid w:val="00D41654"/>
    <w:rsid w:val="00D45AE9"/>
    <w:rsid w:val="00D47B27"/>
    <w:rsid w:val="00D526B0"/>
    <w:rsid w:val="00D55F88"/>
    <w:rsid w:val="00D65D6E"/>
    <w:rsid w:val="00D67F32"/>
    <w:rsid w:val="00D70B96"/>
    <w:rsid w:val="00D71179"/>
    <w:rsid w:val="00D730AF"/>
    <w:rsid w:val="00D87586"/>
    <w:rsid w:val="00D9383D"/>
    <w:rsid w:val="00D95ACF"/>
    <w:rsid w:val="00DA0DDF"/>
    <w:rsid w:val="00DA5C54"/>
    <w:rsid w:val="00DB30F6"/>
    <w:rsid w:val="00DB622E"/>
    <w:rsid w:val="00DB6EF8"/>
    <w:rsid w:val="00DC16BC"/>
    <w:rsid w:val="00DC1B0B"/>
    <w:rsid w:val="00DC5788"/>
    <w:rsid w:val="00DC6FA7"/>
    <w:rsid w:val="00DD4262"/>
    <w:rsid w:val="00DD6B77"/>
    <w:rsid w:val="00DE04A5"/>
    <w:rsid w:val="00DE401A"/>
    <w:rsid w:val="00DE7660"/>
    <w:rsid w:val="00DE7A67"/>
    <w:rsid w:val="00DF071B"/>
    <w:rsid w:val="00DF2859"/>
    <w:rsid w:val="00DF521A"/>
    <w:rsid w:val="00DF53D0"/>
    <w:rsid w:val="00DF5EC8"/>
    <w:rsid w:val="00DF7607"/>
    <w:rsid w:val="00E0178B"/>
    <w:rsid w:val="00E04B54"/>
    <w:rsid w:val="00E125A2"/>
    <w:rsid w:val="00E20C3F"/>
    <w:rsid w:val="00E21547"/>
    <w:rsid w:val="00E25FAA"/>
    <w:rsid w:val="00E32D52"/>
    <w:rsid w:val="00E36BE8"/>
    <w:rsid w:val="00E40B09"/>
    <w:rsid w:val="00E43F82"/>
    <w:rsid w:val="00E4664A"/>
    <w:rsid w:val="00E47A0F"/>
    <w:rsid w:val="00E47FFC"/>
    <w:rsid w:val="00E539C2"/>
    <w:rsid w:val="00E5569E"/>
    <w:rsid w:val="00E565F3"/>
    <w:rsid w:val="00E60FD3"/>
    <w:rsid w:val="00E62E51"/>
    <w:rsid w:val="00E65DC8"/>
    <w:rsid w:val="00E66C52"/>
    <w:rsid w:val="00E7737D"/>
    <w:rsid w:val="00E80A47"/>
    <w:rsid w:val="00E868FD"/>
    <w:rsid w:val="00E92C3D"/>
    <w:rsid w:val="00E92F9F"/>
    <w:rsid w:val="00EA1A39"/>
    <w:rsid w:val="00EA31FD"/>
    <w:rsid w:val="00EA3EAA"/>
    <w:rsid w:val="00EB22B3"/>
    <w:rsid w:val="00EC04CB"/>
    <w:rsid w:val="00EC1D72"/>
    <w:rsid w:val="00EC44CA"/>
    <w:rsid w:val="00EC5EB2"/>
    <w:rsid w:val="00EC77A3"/>
    <w:rsid w:val="00ED25C0"/>
    <w:rsid w:val="00EE065F"/>
    <w:rsid w:val="00EE1023"/>
    <w:rsid w:val="00EE1CC3"/>
    <w:rsid w:val="00EE330A"/>
    <w:rsid w:val="00EE33D1"/>
    <w:rsid w:val="00EE3ED7"/>
    <w:rsid w:val="00EF4D9C"/>
    <w:rsid w:val="00F01003"/>
    <w:rsid w:val="00F0348A"/>
    <w:rsid w:val="00F071DA"/>
    <w:rsid w:val="00F07DDD"/>
    <w:rsid w:val="00F12132"/>
    <w:rsid w:val="00F16A4C"/>
    <w:rsid w:val="00F21F62"/>
    <w:rsid w:val="00F247F5"/>
    <w:rsid w:val="00F32BF8"/>
    <w:rsid w:val="00F365D4"/>
    <w:rsid w:val="00F37F63"/>
    <w:rsid w:val="00F4484B"/>
    <w:rsid w:val="00F4626E"/>
    <w:rsid w:val="00F57937"/>
    <w:rsid w:val="00F655B3"/>
    <w:rsid w:val="00F657DB"/>
    <w:rsid w:val="00F738D4"/>
    <w:rsid w:val="00F7685D"/>
    <w:rsid w:val="00F85B51"/>
    <w:rsid w:val="00F932D8"/>
    <w:rsid w:val="00F9545E"/>
    <w:rsid w:val="00F95B5B"/>
    <w:rsid w:val="00FA3A81"/>
    <w:rsid w:val="00FA7D4C"/>
    <w:rsid w:val="00FB085D"/>
    <w:rsid w:val="00FB1240"/>
    <w:rsid w:val="00FB23BF"/>
    <w:rsid w:val="00FB3B8B"/>
    <w:rsid w:val="00FC1EF5"/>
    <w:rsid w:val="00FC3D70"/>
    <w:rsid w:val="00FC453C"/>
    <w:rsid w:val="00FC5B56"/>
    <w:rsid w:val="00FC6934"/>
    <w:rsid w:val="00FD2C3A"/>
    <w:rsid w:val="00FD3508"/>
    <w:rsid w:val="00FD573F"/>
    <w:rsid w:val="00FD57D1"/>
    <w:rsid w:val="00FE0112"/>
    <w:rsid w:val="00FE5458"/>
    <w:rsid w:val="00FF0BC1"/>
    <w:rsid w:val="00FF20C2"/>
    <w:rsid w:val="00FF4E30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2C511-F9FF-4756-8CCD-2698940A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E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0B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22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2EC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22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2EC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39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97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A7D4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5DD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pple-converted-space">
    <w:name w:val="apple-converted-space"/>
    <w:basedOn w:val="a0"/>
    <w:rsid w:val="00F12132"/>
  </w:style>
  <w:style w:type="character" w:customStyle="1" w:styleId="10">
    <w:name w:val="Заголовок 1 Знак"/>
    <w:basedOn w:val="a0"/>
    <w:link w:val="1"/>
    <w:uiPriority w:val="9"/>
    <w:rsid w:val="00E40B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semiHidden/>
    <w:rsid w:val="00FB23BF"/>
    <w:pPr>
      <w:ind w:firstLine="709"/>
      <w:jc w:val="both"/>
    </w:pPr>
    <w:rPr>
      <w:color w:val="FF9900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FB23BF"/>
    <w:rPr>
      <w:rFonts w:eastAsia="Times New Roman" w:cs="Times New Roman"/>
      <w:color w:val="FF9900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8D82-B11E-4FEE-B1F3-C2989A3B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32</Pages>
  <Words>8102</Words>
  <Characters>46186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</dc:creator>
  <cp:lastModifiedBy>karpova-tosno@yandex.ru</cp:lastModifiedBy>
  <cp:revision>37</cp:revision>
  <cp:lastPrinted>2019-12-20T05:18:00Z</cp:lastPrinted>
  <dcterms:created xsi:type="dcterms:W3CDTF">2019-12-18T11:54:00Z</dcterms:created>
  <dcterms:modified xsi:type="dcterms:W3CDTF">2020-01-17T08:27:00Z</dcterms:modified>
</cp:coreProperties>
</file>