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66139" w14:textId="77777777" w:rsidR="009E2E66" w:rsidRPr="00E74157" w:rsidRDefault="009E2E66" w:rsidP="009E2E66">
      <w:pPr>
        <w:ind w:right="-426"/>
        <w:rPr>
          <w:color w:val="FF0000"/>
          <w:sz w:val="26"/>
          <w:szCs w:val="26"/>
        </w:rPr>
      </w:pPr>
    </w:p>
    <w:p w14:paraId="2376DFE9" w14:textId="77777777" w:rsidR="009A3DF4" w:rsidRPr="00BA6DA8" w:rsidRDefault="009A3DF4" w:rsidP="001E158A">
      <w:pPr>
        <w:ind w:left="-142"/>
        <w:jc w:val="center"/>
        <w:rPr>
          <w:b/>
          <w:sz w:val="28"/>
          <w:szCs w:val="28"/>
        </w:rPr>
      </w:pPr>
      <w:r w:rsidRPr="00BA6DA8">
        <w:rPr>
          <w:b/>
          <w:sz w:val="28"/>
          <w:szCs w:val="28"/>
        </w:rPr>
        <w:t>ЗАКЛЮЧЕНИЕ</w:t>
      </w:r>
    </w:p>
    <w:p w14:paraId="2278B49B" w14:textId="77777777" w:rsidR="00A67A91" w:rsidRPr="00BA6DA8" w:rsidRDefault="00A67A91" w:rsidP="001E158A">
      <w:pPr>
        <w:jc w:val="center"/>
        <w:rPr>
          <w:b/>
          <w:sz w:val="28"/>
          <w:szCs w:val="28"/>
        </w:rPr>
      </w:pPr>
      <w:r w:rsidRPr="00BA6DA8">
        <w:rPr>
          <w:b/>
          <w:sz w:val="28"/>
          <w:szCs w:val="28"/>
        </w:rPr>
        <w:t xml:space="preserve">по итогам экспертизы проекта решения совета депутатов </w:t>
      </w:r>
    </w:p>
    <w:p w14:paraId="0BB55250" w14:textId="77777777" w:rsidR="00A67A91" w:rsidRPr="00BA6DA8" w:rsidRDefault="00A67A91" w:rsidP="001E158A">
      <w:pPr>
        <w:jc w:val="center"/>
        <w:rPr>
          <w:b/>
          <w:bCs/>
          <w:sz w:val="28"/>
          <w:szCs w:val="28"/>
        </w:rPr>
      </w:pPr>
      <w:proofErr w:type="spellStart"/>
      <w:r w:rsidRPr="00BA6DA8">
        <w:rPr>
          <w:b/>
          <w:sz w:val="28"/>
          <w:szCs w:val="28"/>
        </w:rPr>
        <w:t>Тосненского</w:t>
      </w:r>
      <w:proofErr w:type="spellEnd"/>
      <w:r w:rsidRPr="00BA6DA8">
        <w:rPr>
          <w:b/>
          <w:sz w:val="28"/>
          <w:szCs w:val="28"/>
        </w:rPr>
        <w:t xml:space="preserve"> городского поселения </w:t>
      </w:r>
      <w:proofErr w:type="spellStart"/>
      <w:r w:rsidRPr="00BA6DA8">
        <w:rPr>
          <w:b/>
          <w:bCs/>
          <w:sz w:val="28"/>
          <w:szCs w:val="28"/>
        </w:rPr>
        <w:t>Тосненского</w:t>
      </w:r>
      <w:proofErr w:type="spellEnd"/>
      <w:r w:rsidRPr="00BA6DA8">
        <w:rPr>
          <w:b/>
          <w:bCs/>
          <w:sz w:val="28"/>
          <w:szCs w:val="28"/>
        </w:rPr>
        <w:t xml:space="preserve"> района </w:t>
      </w:r>
    </w:p>
    <w:p w14:paraId="46237CC9" w14:textId="77777777" w:rsidR="00587067" w:rsidRPr="00BA6DA8" w:rsidRDefault="00A67A91" w:rsidP="001E158A">
      <w:pPr>
        <w:jc w:val="center"/>
        <w:rPr>
          <w:b/>
          <w:bCs/>
          <w:sz w:val="28"/>
          <w:szCs w:val="28"/>
        </w:rPr>
      </w:pPr>
      <w:r w:rsidRPr="00BA6DA8">
        <w:rPr>
          <w:b/>
          <w:bCs/>
          <w:sz w:val="28"/>
          <w:szCs w:val="28"/>
        </w:rPr>
        <w:t xml:space="preserve">Ленинградской области </w:t>
      </w:r>
      <w:r w:rsidRPr="00BA6DA8">
        <w:rPr>
          <w:b/>
          <w:sz w:val="28"/>
          <w:szCs w:val="28"/>
        </w:rPr>
        <w:t xml:space="preserve">«О бюджете </w:t>
      </w:r>
      <w:proofErr w:type="spellStart"/>
      <w:r w:rsidRPr="00BA6DA8">
        <w:rPr>
          <w:b/>
          <w:bCs/>
          <w:sz w:val="28"/>
          <w:szCs w:val="28"/>
        </w:rPr>
        <w:t>Тосненского</w:t>
      </w:r>
      <w:proofErr w:type="spellEnd"/>
      <w:r w:rsidRPr="00BA6DA8">
        <w:rPr>
          <w:b/>
          <w:bCs/>
          <w:sz w:val="28"/>
          <w:szCs w:val="28"/>
        </w:rPr>
        <w:t xml:space="preserve"> городского</w:t>
      </w:r>
    </w:p>
    <w:p w14:paraId="5A770DEC" w14:textId="77777777" w:rsidR="00A67A91" w:rsidRPr="00BA6DA8" w:rsidRDefault="00A67A91" w:rsidP="001E158A">
      <w:pPr>
        <w:jc w:val="center"/>
        <w:rPr>
          <w:b/>
          <w:bCs/>
          <w:sz w:val="28"/>
          <w:szCs w:val="28"/>
        </w:rPr>
      </w:pPr>
      <w:r w:rsidRPr="00BA6DA8">
        <w:rPr>
          <w:b/>
          <w:bCs/>
          <w:sz w:val="28"/>
          <w:szCs w:val="28"/>
        </w:rPr>
        <w:t xml:space="preserve"> поселения </w:t>
      </w:r>
      <w:proofErr w:type="spellStart"/>
      <w:r w:rsidRPr="00BA6DA8">
        <w:rPr>
          <w:b/>
          <w:bCs/>
          <w:sz w:val="28"/>
          <w:szCs w:val="28"/>
        </w:rPr>
        <w:t>Тосненского</w:t>
      </w:r>
      <w:proofErr w:type="spellEnd"/>
      <w:r w:rsidRPr="00BA6DA8">
        <w:rPr>
          <w:b/>
          <w:bCs/>
          <w:sz w:val="28"/>
          <w:szCs w:val="28"/>
        </w:rPr>
        <w:t xml:space="preserve"> района Ленинградской области </w:t>
      </w:r>
    </w:p>
    <w:p w14:paraId="245E0DF3" w14:textId="77777777" w:rsidR="00A67A91" w:rsidRPr="00BA6DA8" w:rsidRDefault="00486348" w:rsidP="001E158A">
      <w:pPr>
        <w:jc w:val="center"/>
        <w:rPr>
          <w:sz w:val="28"/>
          <w:szCs w:val="28"/>
        </w:rPr>
      </w:pPr>
      <w:r w:rsidRPr="00BA6DA8">
        <w:rPr>
          <w:b/>
          <w:sz w:val="28"/>
          <w:szCs w:val="28"/>
        </w:rPr>
        <w:t>на 2020</w:t>
      </w:r>
      <w:r w:rsidR="004E438E" w:rsidRPr="00BA6DA8">
        <w:rPr>
          <w:b/>
          <w:sz w:val="28"/>
          <w:szCs w:val="28"/>
        </w:rPr>
        <w:t xml:space="preserve"> год и на плановый период 202</w:t>
      </w:r>
      <w:r w:rsidR="00B86AF0" w:rsidRPr="00BA6DA8">
        <w:rPr>
          <w:b/>
          <w:sz w:val="28"/>
          <w:szCs w:val="28"/>
        </w:rPr>
        <w:t>1</w:t>
      </w:r>
      <w:r w:rsidR="004E438E" w:rsidRPr="00BA6DA8">
        <w:rPr>
          <w:b/>
          <w:sz w:val="28"/>
          <w:szCs w:val="28"/>
        </w:rPr>
        <w:t xml:space="preserve"> и 202</w:t>
      </w:r>
      <w:r w:rsidR="00B86AF0" w:rsidRPr="00BA6DA8">
        <w:rPr>
          <w:b/>
          <w:sz w:val="28"/>
          <w:szCs w:val="28"/>
        </w:rPr>
        <w:t>2</w:t>
      </w:r>
      <w:r w:rsidR="00A67A91" w:rsidRPr="00BA6DA8">
        <w:rPr>
          <w:b/>
          <w:sz w:val="28"/>
          <w:szCs w:val="28"/>
        </w:rPr>
        <w:t xml:space="preserve"> годов»</w:t>
      </w:r>
    </w:p>
    <w:p w14:paraId="4749D661" w14:textId="77777777" w:rsidR="00A67A91" w:rsidRPr="00E74157" w:rsidRDefault="00A67A91" w:rsidP="00A67A91">
      <w:pPr>
        <w:spacing w:line="276" w:lineRule="auto"/>
        <w:jc w:val="center"/>
        <w:rPr>
          <w:color w:val="FF0000"/>
          <w:sz w:val="28"/>
          <w:szCs w:val="28"/>
        </w:rPr>
      </w:pPr>
    </w:p>
    <w:p w14:paraId="76B21C6E" w14:textId="77777777" w:rsidR="00A67A91" w:rsidRPr="00BA6DA8" w:rsidRDefault="009A3DF4" w:rsidP="009A3DF4">
      <w:pPr>
        <w:widowControl w:val="0"/>
        <w:numPr>
          <w:ilvl w:val="0"/>
          <w:numId w:val="13"/>
        </w:numPr>
        <w:shd w:val="clear" w:color="auto" w:fill="EEECE1" w:themeFill="background2"/>
        <w:tabs>
          <w:tab w:val="left" w:pos="333"/>
        </w:tabs>
        <w:spacing w:after="329" w:line="260" w:lineRule="exact"/>
        <w:ind w:left="20" w:firstLine="0"/>
        <w:jc w:val="both"/>
        <w:rPr>
          <w:b/>
          <w:bCs/>
          <w:sz w:val="28"/>
          <w:szCs w:val="28"/>
          <w:lang w:bidi="ru-RU"/>
        </w:rPr>
      </w:pPr>
      <w:proofErr w:type="gramStart"/>
      <w:r w:rsidRPr="00BA6DA8">
        <w:rPr>
          <w:b/>
          <w:bCs/>
          <w:sz w:val="28"/>
          <w:szCs w:val="28"/>
          <w:lang w:bidi="ru-RU"/>
        </w:rPr>
        <w:t>Общие  положения</w:t>
      </w:r>
      <w:proofErr w:type="gramEnd"/>
    </w:p>
    <w:p w14:paraId="29F995F5" w14:textId="77777777" w:rsidR="007E602D" w:rsidRPr="00E74157" w:rsidRDefault="00A67A91" w:rsidP="007E602D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E74157">
        <w:rPr>
          <w:color w:val="FF0000"/>
          <w:sz w:val="28"/>
          <w:szCs w:val="28"/>
        </w:rPr>
        <w:t xml:space="preserve"> </w:t>
      </w:r>
      <w:r w:rsidR="001B14F4" w:rsidRPr="00BA6DA8">
        <w:rPr>
          <w:sz w:val="28"/>
          <w:szCs w:val="28"/>
        </w:rPr>
        <w:t xml:space="preserve">Заключение Контрольно-счетной палаты муниципального образования </w:t>
      </w:r>
      <w:proofErr w:type="spellStart"/>
      <w:r w:rsidR="001B14F4" w:rsidRPr="00BA6DA8">
        <w:rPr>
          <w:sz w:val="28"/>
          <w:szCs w:val="28"/>
        </w:rPr>
        <w:t>Тосненский</w:t>
      </w:r>
      <w:proofErr w:type="spellEnd"/>
      <w:r w:rsidR="001B14F4" w:rsidRPr="00BA6DA8">
        <w:rPr>
          <w:sz w:val="28"/>
          <w:szCs w:val="28"/>
        </w:rPr>
        <w:t xml:space="preserve"> район Ленинградской области</w:t>
      </w:r>
      <w:r w:rsidR="00BA6DA8">
        <w:rPr>
          <w:sz w:val="28"/>
          <w:szCs w:val="28"/>
        </w:rPr>
        <w:t xml:space="preserve">, исполняющей полномочия контрольно-счётного органа </w:t>
      </w:r>
      <w:proofErr w:type="spellStart"/>
      <w:r w:rsidR="00BA6DA8">
        <w:rPr>
          <w:sz w:val="28"/>
          <w:szCs w:val="28"/>
        </w:rPr>
        <w:t>То</w:t>
      </w:r>
      <w:r w:rsidR="00EC0E86">
        <w:rPr>
          <w:sz w:val="28"/>
          <w:szCs w:val="28"/>
        </w:rPr>
        <w:t>сненского</w:t>
      </w:r>
      <w:proofErr w:type="spellEnd"/>
      <w:r w:rsidR="00EC0E86">
        <w:rPr>
          <w:sz w:val="28"/>
          <w:szCs w:val="28"/>
        </w:rPr>
        <w:t xml:space="preserve"> городского поселения </w:t>
      </w:r>
      <w:proofErr w:type="spellStart"/>
      <w:r w:rsidR="00EC0E86">
        <w:rPr>
          <w:sz w:val="28"/>
          <w:szCs w:val="28"/>
        </w:rPr>
        <w:t>Т</w:t>
      </w:r>
      <w:r w:rsidR="00BA6DA8">
        <w:rPr>
          <w:sz w:val="28"/>
          <w:szCs w:val="28"/>
        </w:rPr>
        <w:t>осненского</w:t>
      </w:r>
      <w:proofErr w:type="spellEnd"/>
      <w:r w:rsidR="00BA6DA8">
        <w:rPr>
          <w:sz w:val="28"/>
          <w:szCs w:val="28"/>
        </w:rPr>
        <w:t xml:space="preserve"> района Ленинградской области</w:t>
      </w:r>
      <w:r w:rsidR="00EC0E86">
        <w:rPr>
          <w:sz w:val="28"/>
          <w:szCs w:val="28"/>
        </w:rPr>
        <w:t xml:space="preserve"> </w:t>
      </w:r>
      <w:r w:rsidR="00EC0E86" w:rsidRPr="00BA6DA8">
        <w:rPr>
          <w:sz w:val="28"/>
          <w:szCs w:val="28"/>
        </w:rPr>
        <w:t>(далее – Заключение)</w:t>
      </w:r>
      <w:r w:rsidR="00BA6DA8">
        <w:rPr>
          <w:sz w:val="28"/>
          <w:szCs w:val="28"/>
        </w:rPr>
        <w:t>,</w:t>
      </w:r>
      <w:r w:rsidR="007E602D" w:rsidRPr="00E74157">
        <w:rPr>
          <w:color w:val="FF0000"/>
          <w:sz w:val="28"/>
          <w:szCs w:val="28"/>
        </w:rPr>
        <w:t xml:space="preserve"> </w:t>
      </w:r>
      <w:r w:rsidR="00BA6DA8" w:rsidRPr="00BA6DA8">
        <w:rPr>
          <w:sz w:val="28"/>
          <w:szCs w:val="28"/>
        </w:rPr>
        <w:t>по результатам экспертизы</w:t>
      </w:r>
      <w:r w:rsidR="007E602D" w:rsidRPr="00BA6DA8">
        <w:rPr>
          <w:sz w:val="28"/>
          <w:szCs w:val="28"/>
        </w:rPr>
        <w:t xml:space="preserve"> проект</w:t>
      </w:r>
      <w:r w:rsidR="00BA6DA8" w:rsidRPr="00BA6DA8">
        <w:rPr>
          <w:sz w:val="28"/>
          <w:szCs w:val="28"/>
        </w:rPr>
        <w:t>а</w:t>
      </w:r>
      <w:r w:rsidR="007E602D" w:rsidRPr="00BA6DA8">
        <w:rPr>
          <w:sz w:val="28"/>
          <w:szCs w:val="28"/>
        </w:rPr>
        <w:t xml:space="preserve"> решения совета депутатов </w:t>
      </w:r>
      <w:proofErr w:type="spellStart"/>
      <w:r w:rsidR="007E602D" w:rsidRPr="00BA6DA8">
        <w:rPr>
          <w:sz w:val="28"/>
          <w:szCs w:val="28"/>
        </w:rPr>
        <w:t>Тосненского</w:t>
      </w:r>
      <w:proofErr w:type="spellEnd"/>
      <w:r w:rsidR="007E602D" w:rsidRPr="00BA6DA8">
        <w:rPr>
          <w:sz w:val="28"/>
          <w:szCs w:val="28"/>
        </w:rPr>
        <w:t xml:space="preserve"> городского поселения </w:t>
      </w:r>
      <w:proofErr w:type="spellStart"/>
      <w:r w:rsidR="007E602D" w:rsidRPr="00BA6DA8">
        <w:rPr>
          <w:sz w:val="28"/>
          <w:szCs w:val="28"/>
        </w:rPr>
        <w:t>Тосненского</w:t>
      </w:r>
      <w:proofErr w:type="spellEnd"/>
      <w:r w:rsidR="007E602D" w:rsidRPr="00BA6DA8">
        <w:rPr>
          <w:sz w:val="28"/>
          <w:szCs w:val="28"/>
        </w:rPr>
        <w:t xml:space="preserve"> района Ленинградской области «О бюджете </w:t>
      </w:r>
      <w:proofErr w:type="spellStart"/>
      <w:r w:rsidR="007E602D" w:rsidRPr="00EC0E86">
        <w:rPr>
          <w:sz w:val="28"/>
          <w:szCs w:val="28"/>
        </w:rPr>
        <w:t>Тосненского</w:t>
      </w:r>
      <w:proofErr w:type="spellEnd"/>
      <w:r w:rsidR="007E602D" w:rsidRPr="00EC0E86">
        <w:rPr>
          <w:sz w:val="28"/>
          <w:szCs w:val="28"/>
        </w:rPr>
        <w:t xml:space="preserve"> городского поселения </w:t>
      </w:r>
      <w:proofErr w:type="spellStart"/>
      <w:r w:rsidR="007E602D" w:rsidRPr="00EC0E86">
        <w:rPr>
          <w:sz w:val="28"/>
          <w:szCs w:val="28"/>
        </w:rPr>
        <w:t>Тосненского</w:t>
      </w:r>
      <w:proofErr w:type="spellEnd"/>
      <w:r w:rsidR="007E602D" w:rsidRPr="00EC0E86">
        <w:rPr>
          <w:sz w:val="28"/>
          <w:szCs w:val="28"/>
        </w:rPr>
        <w:t xml:space="preserve"> рай</w:t>
      </w:r>
      <w:r w:rsidR="00B86AF0" w:rsidRPr="00EC0E86">
        <w:rPr>
          <w:sz w:val="28"/>
          <w:szCs w:val="28"/>
        </w:rPr>
        <w:t>она Ленинградской области на 2020 год и на плановый период 2021</w:t>
      </w:r>
      <w:r w:rsidR="007E602D" w:rsidRPr="00EC0E86">
        <w:rPr>
          <w:sz w:val="28"/>
          <w:szCs w:val="28"/>
        </w:rPr>
        <w:t xml:space="preserve"> и 202</w:t>
      </w:r>
      <w:r w:rsidR="00B86AF0" w:rsidRPr="00EC0E86">
        <w:rPr>
          <w:sz w:val="28"/>
          <w:szCs w:val="28"/>
        </w:rPr>
        <w:t>2</w:t>
      </w:r>
      <w:r w:rsidR="007E602D" w:rsidRPr="00EC0E86">
        <w:rPr>
          <w:sz w:val="28"/>
          <w:szCs w:val="28"/>
        </w:rPr>
        <w:t xml:space="preserve"> годов» </w:t>
      </w:r>
      <w:r w:rsidR="00EC0E86" w:rsidRPr="00EC0E86">
        <w:rPr>
          <w:sz w:val="28"/>
          <w:szCs w:val="28"/>
        </w:rPr>
        <w:t xml:space="preserve">(далее  также – проект решения или проект бюджета) </w:t>
      </w:r>
      <w:r w:rsidR="001B14F4" w:rsidRPr="00EC0E86">
        <w:rPr>
          <w:sz w:val="28"/>
          <w:szCs w:val="28"/>
        </w:rPr>
        <w:t xml:space="preserve">подготовлено </w:t>
      </w:r>
      <w:r w:rsidR="007E602D" w:rsidRPr="00EC0E86">
        <w:rPr>
          <w:sz w:val="28"/>
          <w:szCs w:val="28"/>
        </w:rPr>
        <w:t xml:space="preserve">в соответствии со статьей 157 Бюджетного кодекса Российской Федерации, статьей 9 </w:t>
      </w:r>
      <w:r w:rsidR="007E602D" w:rsidRPr="00BA6DA8">
        <w:rPr>
          <w:sz w:val="28"/>
          <w:szCs w:val="28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Положением о бюджетном процессе в </w:t>
      </w:r>
      <w:proofErr w:type="spellStart"/>
      <w:r w:rsidR="007E602D" w:rsidRPr="00BA6DA8">
        <w:rPr>
          <w:sz w:val="28"/>
          <w:szCs w:val="28"/>
        </w:rPr>
        <w:t>Тосненском</w:t>
      </w:r>
      <w:proofErr w:type="spellEnd"/>
      <w:r w:rsidR="007E602D" w:rsidRPr="00BA6DA8">
        <w:rPr>
          <w:sz w:val="28"/>
          <w:szCs w:val="28"/>
        </w:rPr>
        <w:t xml:space="preserve"> городском поселении </w:t>
      </w:r>
      <w:proofErr w:type="spellStart"/>
      <w:r w:rsidR="007E602D" w:rsidRPr="00BA6DA8">
        <w:rPr>
          <w:sz w:val="28"/>
          <w:szCs w:val="28"/>
        </w:rPr>
        <w:t>Тосненского</w:t>
      </w:r>
      <w:proofErr w:type="spellEnd"/>
      <w:r w:rsidR="007E602D" w:rsidRPr="00BA6DA8">
        <w:rPr>
          <w:sz w:val="28"/>
          <w:szCs w:val="28"/>
        </w:rPr>
        <w:t xml:space="preserve"> района Ленинградской области, утвержденн</w:t>
      </w:r>
      <w:r w:rsidR="00DF2E9C" w:rsidRPr="00BA6DA8">
        <w:rPr>
          <w:sz w:val="28"/>
          <w:szCs w:val="28"/>
        </w:rPr>
        <w:t xml:space="preserve">ым </w:t>
      </w:r>
      <w:r w:rsidR="007E602D" w:rsidRPr="00BA6DA8">
        <w:rPr>
          <w:sz w:val="28"/>
          <w:szCs w:val="28"/>
        </w:rPr>
        <w:t xml:space="preserve"> решением совета депутатов </w:t>
      </w:r>
      <w:proofErr w:type="spellStart"/>
      <w:r w:rsidR="007E602D" w:rsidRPr="00BA6DA8">
        <w:rPr>
          <w:sz w:val="28"/>
          <w:szCs w:val="28"/>
        </w:rPr>
        <w:t>Тосненского</w:t>
      </w:r>
      <w:proofErr w:type="spellEnd"/>
      <w:r w:rsidR="007E602D" w:rsidRPr="00BA6DA8">
        <w:rPr>
          <w:sz w:val="28"/>
          <w:szCs w:val="28"/>
        </w:rPr>
        <w:t xml:space="preserve"> городско</w:t>
      </w:r>
      <w:r w:rsidR="00DF2E9C" w:rsidRPr="00BA6DA8">
        <w:rPr>
          <w:sz w:val="28"/>
          <w:szCs w:val="28"/>
        </w:rPr>
        <w:t>го поселения от 16.08.2017 №111</w:t>
      </w:r>
      <w:r w:rsidR="007E602D" w:rsidRPr="00BA6DA8">
        <w:rPr>
          <w:sz w:val="28"/>
          <w:szCs w:val="28"/>
        </w:rPr>
        <w:t xml:space="preserve"> (далее </w:t>
      </w:r>
      <w:r w:rsidR="00CE6530">
        <w:rPr>
          <w:sz w:val="28"/>
          <w:szCs w:val="28"/>
        </w:rPr>
        <w:t xml:space="preserve">также </w:t>
      </w:r>
      <w:r w:rsidR="007E602D" w:rsidRPr="00BA6DA8">
        <w:rPr>
          <w:sz w:val="28"/>
          <w:szCs w:val="28"/>
        </w:rPr>
        <w:t xml:space="preserve">– Положение о бюджетном </w:t>
      </w:r>
      <w:r w:rsidR="007E602D" w:rsidRPr="00CE6530">
        <w:rPr>
          <w:sz w:val="28"/>
          <w:szCs w:val="28"/>
        </w:rPr>
        <w:t>процессе</w:t>
      </w:r>
      <w:r w:rsidR="00CE6530" w:rsidRPr="00CE6530">
        <w:rPr>
          <w:sz w:val="28"/>
          <w:szCs w:val="28"/>
        </w:rPr>
        <w:t>).</w:t>
      </w:r>
      <w:r w:rsidR="007E602D" w:rsidRPr="00CE6530">
        <w:rPr>
          <w:sz w:val="28"/>
          <w:szCs w:val="28"/>
        </w:rPr>
        <w:t xml:space="preserve"> </w:t>
      </w:r>
    </w:p>
    <w:p w14:paraId="66FAA45B" w14:textId="77777777" w:rsidR="00702643" w:rsidRPr="00EC0E86" w:rsidRDefault="00702643" w:rsidP="00EF75D1">
      <w:pPr>
        <w:spacing w:line="276" w:lineRule="auto"/>
        <w:ind w:firstLine="567"/>
        <w:jc w:val="both"/>
        <w:rPr>
          <w:sz w:val="28"/>
          <w:szCs w:val="28"/>
        </w:rPr>
      </w:pPr>
      <w:r w:rsidRPr="00EC0E86">
        <w:rPr>
          <w:sz w:val="28"/>
          <w:szCs w:val="28"/>
        </w:rPr>
        <w:t xml:space="preserve">Экспертиза проекта </w:t>
      </w:r>
      <w:r w:rsidR="00EC0E86" w:rsidRPr="00EC0E86">
        <w:rPr>
          <w:sz w:val="28"/>
          <w:szCs w:val="28"/>
        </w:rPr>
        <w:t>бюджета</w:t>
      </w:r>
      <w:r w:rsidRPr="00EC0E86">
        <w:rPr>
          <w:sz w:val="28"/>
          <w:szCs w:val="28"/>
        </w:rPr>
        <w:t xml:space="preserve"> проведена по вопросам сбалансированности бюджета, обоснованности доходной и расходной частей, размерам долговых обязательств, а также на соблюдение требований </w:t>
      </w:r>
      <w:r w:rsidR="00EC0E86" w:rsidRPr="00EC0E86">
        <w:rPr>
          <w:sz w:val="28"/>
          <w:szCs w:val="28"/>
        </w:rPr>
        <w:t>законодательства Российской Федерации</w:t>
      </w:r>
      <w:r w:rsidRPr="00EC0E86">
        <w:rPr>
          <w:sz w:val="28"/>
          <w:szCs w:val="28"/>
        </w:rPr>
        <w:t xml:space="preserve"> к составлению бюджета, к составу показателей, документов, материалов </w:t>
      </w:r>
      <w:r w:rsidR="00032902" w:rsidRPr="00EC0E86">
        <w:rPr>
          <w:sz w:val="28"/>
          <w:szCs w:val="28"/>
        </w:rPr>
        <w:t>и информации</w:t>
      </w:r>
      <w:r w:rsidRPr="00EC0E86">
        <w:rPr>
          <w:sz w:val="28"/>
          <w:szCs w:val="28"/>
        </w:rPr>
        <w:t>.</w:t>
      </w:r>
    </w:p>
    <w:p w14:paraId="3880146C" w14:textId="77777777" w:rsidR="00702643" w:rsidRPr="00032902" w:rsidRDefault="00702643" w:rsidP="00702643">
      <w:pPr>
        <w:spacing w:line="276" w:lineRule="auto"/>
        <w:ind w:firstLine="567"/>
        <w:jc w:val="both"/>
        <w:rPr>
          <w:sz w:val="28"/>
          <w:szCs w:val="28"/>
        </w:rPr>
      </w:pPr>
      <w:r w:rsidRPr="00032902">
        <w:rPr>
          <w:sz w:val="28"/>
          <w:szCs w:val="28"/>
        </w:rPr>
        <w:t>Экспертиза проекта бюджета</w:t>
      </w:r>
      <w:r w:rsidRPr="00032902">
        <w:t xml:space="preserve"> </w:t>
      </w:r>
      <w:r w:rsidRPr="00032902">
        <w:rPr>
          <w:sz w:val="28"/>
          <w:szCs w:val="28"/>
        </w:rPr>
        <w:t xml:space="preserve">проведена с использованием материалов, представленных в совет депутатов </w:t>
      </w:r>
      <w:r w:rsidR="00EC0E86" w:rsidRPr="00032902">
        <w:rPr>
          <w:sz w:val="28"/>
          <w:szCs w:val="28"/>
        </w:rPr>
        <w:t xml:space="preserve">администрацией муниципального образования </w:t>
      </w:r>
      <w:proofErr w:type="spellStart"/>
      <w:r w:rsidR="00EC0E86" w:rsidRPr="00032902">
        <w:rPr>
          <w:sz w:val="28"/>
          <w:szCs w:val="28"/>
        </w:rPr>
        <w:t>Тосненский</w:t>
      </w:r>
      <w:proofErr w:type="spellEnd"/>
      <w:r w:rsidR="00EC0E86" w:rsidRPr="00032902">
        <w:rPr>
          <w:sz w:val="28"/>
          <w:szCs w:val="28"/>
        </w:rPr>
        <w:t xml:space="preserve"> район Ленинградской области</w:t>
      </w:r>
      <w:r w:rsidR="00032902" w:rsidRPr="00032902">
        <w:rPr>
          <w:sz w:val="28"/>
          <w:szCs w:val="28"/>
        </w:rPr>
        <w:t>, исполняющей полномочия исполнительно-распорядительного органа поселения,</w:t>
      </w:r>
      <w:r w:rsidR="00EC0E86" w:rsidRPr="00032902">
        <w:rPr>
          <w:sz w:val="28"/>
          <w:szCs w:val="28"/>
        </w:rPr>
        <w:t xml:space="preserve"> </w:t>
      </w:r>
      <w:r w:rsidRPr="00032902">
        <w:rPr>
          <w:sz w:val="28"/>
          <w:szCs w:val="28"/>
        </w:rPr>
        <w:t>одновременно с проектом бюджета, результат</w:t>
      </w:r>
      <w:r w:rsidR="00936F28" w:rsidRPr="00032902">
        <w:rPr>
          <w:sz w:val="28"/>
          <w:szCs w:val="28"/>
        </w:rPr>
        <w:t>ов</w:t>
      </w:r>
      <w:r w:rsidRPr="00032902">
        <w:rPr>
          <w:sz w:val="28"/>
          <w:szCs w:val="28"/>
        </w:rPr>
        <w:t xml:space="preserve"> ранее проведённых Контрольно-счетной палатой муниципального образования </w:t>
      </w:r>
      <w:proofErr w:type="spellStart"/>
      <w:r w:rsidRPr="00032902">
        <w:rPr>
          <w:sz w:val="28"/>
          <w:szCs w:val="28"/>
        </w:rPr>
        <w:t>Тосненский</w:t>
      </w:r>
      <w:proofErr w:type="spellEnd"/>
      <w:r w:rsidRPr="00032902">
        <w:rPr>
          <w:sz w:val="28"/>
          <w:szCs w:val="28"/>
        </w:rPr>
        <w:t xml:space="preserve"> район Ленинградской области (далее – Контрольно-счетная палата) экспертно-ан</w:t>
      </w:r>
      <w:r w:rsidR="00936F28" w:rsidRPr="00032902">
        <w:rPr>
          <w:sz w:val="28"/>
          <w:szCs w:val="28"/>
        </w:rPr>
        <w:t>алитических мероприятий, данных</w:t>
      </w:r>
      <w:r w:rsidRPr="00032902">
        <w:rPr>
          <w:sz w:val="28"/>
          <w:szCs w:val="28"/>
        </w:rPr>
        <w:t xml:space="preserve"> оперативного контроля </w:t>
      </w:r>
      <w:r w:rsidRPr="00032902">
        <w:rPr>
          <w:sz w:val="28"/>
          <w:szCs w:val="28"/>
        </w:rPr>
        <w:lastRenderedPageBreak/>
        <w:t xml:space="preserve">исполнения бюджета </w:t>
      </w:r>
      <w:proofErr w:type="spellStart"/>
      <w:r w:rsidRPr="00032902">
        <w:rPr>
          <w:sz w:val="28"/>
          <w:szCs w:val="28"/>
        </w:rPr>
        <w:t>Тосненского</w:t>
      </w:r>
      <w:proofErr w:type="spellEnd"/>
      <w:r w:rsidRPr="00032902">
        <w:rPr>
          <w:sz w:val="28"/>
          <w:szCs w:val="28"/>
        </w:rPr>
        <w:t xml:space="preserve"> городского поселения за 9 месяцев 201</w:t>
      </w:r>
      <w:r w:rsidR="002B0654" w:rsidRPr="00032902">
        <w:rPr>
          <w:sz w:val="28"/>
          <w:szCs w:val="28"/>
        </w:rPr>
        <w:t>9</w:t>
      </w:r>
      <w:r w:rsidRPr="00032902">
        <w:rPr>
          <w:sz w:val="28"/>
          <w:szCs w:val="28"/>
        </w:rPr>
        <w:t xml:space="preserve"> года, решения совета депутатов </w:t>
      </w:r>
      <w:proofErr w:type="spellStart"/>
      <w:r w:rsidRPr="00032902">
        <w:rPr>
          <w:sz w:val="28"/>
          <w:szCs w:val="28"/>
        </w:rPr>
        <w:t>Тосненского</w:t>
      </w:r>
      <w:proofErr w:type="spellEnd"/>
      <w:r w:rsidRPr="00032902">
        <w:rPr>
          <w:sz w:val="28"/>
          <w:szCs w:val="28"/>
        </w:rPr>
        <w:t xml:space="preserve"> городского поселения от 2</w:t>
      </w:r>
      <w:r w:rsidR="007F7A27" w:rsidRPr="00032902">
        <w:rPr>
          <w:sz w:val="28"/>
          <w:szCs w:val="28"/>
        </w:rPr>
        <w:t>5</w:t>
      </w:r>
      <w:r w:rsidRPr="00032902">
        <w:rPr>
          <w:sz w:val="28"/>
          <w:szCs w:val="28"/>
        </w:rPr>
        <w:t>.12.201</w:t>
      </w:r>
      <w:r w:rsidR="007F7A27" w:rsidRPr="00032902">
        <w:rPr>
          <w:sz w:val="28"/>
          <w:szCs w:val="28"/>
        </w:rPr>
        <w:t>8г. № 170</w:t>
      </w:r>
      <w:r w:rsidRPr="00032902">
        <w:rPr>
          <w:sz w:val="28"/>
          <w:szCs w:val="28"/>
        </w:rPr>
        <w:t xml:space="preserve"> «О бюджете </w:t>
      </w:r>
      <w:proofErr w:type="spellStart"/>
      <w:r w:rsidRPr="00032902">
        <w:rPr>
          <w:sz w:val="28"/>
          <w:szCs w:val="28"/>
        </w:rPr>
        <w:t>Тосненского</w:t>
      </w:r>
      <w:proofErr w:type="spellEnd"/>
      <w:r w:rsidRPr="00032902">
        <w:rPr>
          <w:sz w:val="28"/>
          <w:szCs w:val="28"/>
        </w:rPr>
        <w:t xml:space="preserve"> городского поселения </w:t>
      </w:r>
      <w:proofErr w:type="spellStart"/>
      <w:r w:rsidRPr="00032902">
        <w:rPr>
          <w:sz w:val="28"/>
          <w:szCs w:val="28"/>
        </w:rPr>
        <w:t>Тосненского</w:t>
      </w:r>
      <w:proofErr w:type="spellEnd"/>
      <w:r w:rsidRPr="00032902">
        <w:rPr>
          <w:sz w:val="28"/>
          <w:szCs w:val="28"/>
        </w:rPr>
        <w:t xml:space="preserve"> района Ленинградской области на 20</w:t>
      </w:r>
      <w:r w:rsidR="007F7A27" w:rsidRPr="00032902">
        <w:rPr>
          <w:sz w:val="28"/>
          <w:szCs w:val="28"/>
        </w:rPr>
        <w:t>19 год и на плановый период 2020</w:t>
      </w:r>
      <w:r w:rsidRPr="00032902">
        <w:rPr>
          <w:sz w:val="28"/>
          <w:szCs w:val="28"/>
        </w:rPr>
        <w:t xml:space="preserve"> и 202</w:t>
      </w:r>
      <w:r w:rsidR="007F7A27" w:rsidRPr="00032902">
        <w:rPr>
          <w:sz w:val="28"/>
          <w:szCs w:val="28"/>
        </w:rPr>
        <w:t>1</w:t>
      </w:r>
      <w:r w:rsidRPr="00032902">
        <w:rPr>
          <w:sz w:val="28"/>
          <w:szCs w:val="28"/>
        </w:rPr>
        <w:t xml:space="preserve"> годов» (в ред. от </w:t>
      </w:r>
      <w:r w:rsidR="007F7A27" w:rsidRPr="00032902">
        <w:rPr>
          <w:sz w:val="28"/>
          <w:szCs w:val="28"/>
        </w:rPr>
        <w:t>05</w:t>
      </w:r>
      <w:r w:rsidRPr="00032902">
        <w:rPr>
          <w:sz w:val="28"/>
          <w:szCs w:val="28"/>
        </w:rPr>
        <w:t>.</w:t>
      </w:r>
      <w:r w:rsidR="007F7A27" w:rsidRPr="00032902">
        <w:rPr>
          <w:sz w:val="28"/>
          <w:szCs w:val="28"/>
        </w:rPr>
        <w:t>07.2019</w:t>
      </w:r>
      <w:r w:rsidR="008431E9" w:rsidRPr="00032902">
        <w:rPr>
          <w:sz w:val="28"/>
          <w:szCs w:val="28"/>
        </w:rPr>
        <w:t>,от 20.11.2019</w:t>
      </w:r>
      <w:r w:rsidRPr="00032902">
        <w:rPr>
          <w:sz w:val="28"/>
          <w:szCs w:val="28"/>
        </w:rPr>
        <w:t>), иных материалов, относящихся к рассматриваемым вопросам.</w:t>
      </w:r>
    </w:p>
    <w:p w14:paraId="249C3326" w14:textId="77777777" w:rsidR="00702643" w:rsidRPr="00E74157" w:rsidRDefault="00702643" w:rsidP="00EF75D1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14:paraId="17631053" w14:textId="77777777" w:rsidR="00702643" w:rsidRPr="00305BA0" w:rsidRDefault="00702643" w:rsidP="00702643">
      <w:pPr>
        <w:widowControl w:val="0"/>
        <w:numPr>
          <w:ilvl w:val="0"/>
          <w:numId w:val="13"/>
        </w:numPr>
        <w:shd w:val="clear" w:color="auto" w:fill="EEECE1" w:themeFill="background2"/>
        <w:tabs>
          <w:tab w:val="left" w:pos="0"/>
        </w:tabs>
        <w:spacing w:after="329" w:line="260" w:lineRule="exact"/>
        <w:ind w:left="0" w:firstLine="0"/>
        <w:jc w:val="both"/>
        <w:rPr>
          <w:b/>
          <w:bCs/>
          <w:sz w:val="28"/>
          <w:szCs w:val="28"/>
          <w:lang w:bidi="ru-RU"/>
        </w:rPr>
      </w:pPr>
      <w:r w:rsidRPr="00305BA0">
        <w:rPr>
          <w:b/>
          <w:bCs/>
          <w:sz w:val="28"/>
          <w:szCs w:val="28"/>
          <w:lang w:bidi="ru-RU"/>
        </w:rPr>
        <w:t xml:space="preserve">Анализ соответствия проекта решения, документов и материалов, представленных одновременно с ним, Бюджетному кодексу Российской Федерации, иным актам законодательства Российской Федерации </w:t>
      </w:r>
      <w:r w:rsidR="00CF2FCA" w:rsidRPr="00305BA0">
        <w:rPr>
          <w:b/>
          <w:bCs/>
          <w:sz w:val="28"/>
          <w:szCs w:val="28"/>
          <w:lang w:bidi="ru-RU"/>
        </w:rPr>
        <w:t xml:space="preserve">и </w:t>
      </w:r>
      <w:r w:rsidRPr="00305BA0">
        <w:rPr>
          <w:b/>
          <w:bCs/>
          <w:sz w:val="28"/>
          <w:szCs w:val="28"/>
          <w:lang w:bidi="ru-RU"/>
        </w:rPr>
        <w:t>муниципальным правовым актам</w:t>
      </w:r>
    </w:p>
    <w:p w14:paraId="4E75F99F" w14:textId="77777777" w:rsidR="00702643" w:rsidRPr="00C14D3B" w:rsidRDefault="00CF2FCA" w:rsidP="00EF75D1">
      <w:pPr>
        <w:spacing w:line="276" w:lineRule="auto"/>
        <w:ind w:firstLine="567"/>
        <w:jc w:val="both"/>
        <w:rPr>
          <w:sz w:val="28"/>
          <w:szCs w:val="28"/>
        </w:rPr>
      </w:pPr>
      <w:r w:rsidRPr="00C14D3B">
        <w:rPr>
          <w:sz w:val="28"/>
          <w:szCs w:val="28"/>
        </w:rPr>
        <w:t xml:space="preserve">В Контрольно-счетную палату проект решения совета депутатов </w:t>
      </w:r>
      <w:proofErr w:type="spellStart"/>
      <w:r w:rsidRPr="00C14D3B">
        <w:rPr>
          <w:sz w:val="28"/>
          <w:szCs w:val="28"/>
        </w:rPr>
        <w:t>Тосненского</w:t>
      </w:r>
      <w:proofErr w:type="spellEnd"/>
      <w:r w:rsidRPr="00C14D3B">
        <w:rPr>
          <w:sz w:val="28"/>
          <w:szCs w:val="28"/>
        </w:rPr>
        <w:t xml:space="preserve"> городского поселения </w:t>
      </w:r>
      <w:proofErr w:type="spellStart"/>
      <w:r w:rsidRPr="00C14D3B">
        <w:rPr>
          <w:sz w:val="28"/>
          <w:szCs w:val="28"/>
        </w:rPr>
        <w:t>Тосненского</w:t>
      </w:r>
      <w:proofErr w:type="spellEnd"/>
      <w:r w:rsidRPr="00C14D3B">
        <w:rPr>
          <w:sz w:val="28"/>
          <w:szCs w:val="28"/>
        </w:rPr>
        <w:t xml:space="preserve"> района Ленинградской области «О бюджете </w:t>
      </w:r>
      <w:proofErr w:type="spellStart"/>
      <w:r w:rsidRPr="00C14D3B">
        <w:rPr>
          <w:sz w:val="28"/>
          <w:szCs w:val="28"/>
        </w:rPr>
        <w:t>Тосненского</w:t>
      </w:r>
      <w:proofErr w:type="spellEnd"/>
      <w:r w:rsidRPr="00C14D3B">
        <w:rPr>
          <w:sz w:val="28"/>
          <w:szCs w:val="28"/>
        </w:rPr>
        <w:t xml:space="preserve"> городского поселения </w:t>
      </w:r>
      <w:proofErr w:type="spellStart"/>
      <w:r w:rsidRPr="00C14D3B">
        <w:rPr>
          <w:sz w:val="28"/>
          <w:szCs w:val="28"/>
        </w:rPr>
        <w:t>Тосненского</w:t>
      </w:r>
      <w:proofErr w:type="spellEnd"/>
      <w:r w:rsidRPr="00C14D3B">
        <w:rPr>
          <w:sz w:val="28"/>
          <w:szCs w:val="28"/>
        </w:rPr>
        <w:t xml:space="preserve"> района Ленинградской области на </w:t>
      </w:r>
      <w:r w:rsidR="00545996" w:rsidRPr="00C14D3B">
        <w:rPr>
          <w:sz w:val="28"/>
          <w:szCs w:val="28"/>
        </w:rPr>
        <w:t>2020</w:t>
      </w:r>
      <w:r w:rsidRPr="00C14D3B">
        <w:rPr>
          <w:sz w:val="28"/>
          <w:szCs w:val="28"/>
        </w:rPr>
        <w:t xml:space="preserve"> год и на плановый период 202</w:t>
      </w:r>
      <w:r w:rsidR="00545996" w:rsidRPr="00C14D3B">
        <w:rPr>
          <w:sz w:val="28"/>
          <w:szCs w:val="28"/>
        </w:rPr>
        <w:t>1</w:t>
      </w:r>
      <w:r w:rsidRPr="00C14D3B">
        <w:rPr>
          <w:sz w:val="28"/>
          <w:szCs w:val="28"/>
        </w:rPr>
        <w:t xml:space="preserve"> и 202</w:t>
      </w:r>
      <w:r w:rsidR="00545996" w:rsidRPr="00C14D3B">
        <w:rPr>
          <w:sz w:val="28"/>
          <w:szCs w:val="28"/>
        </w:rPr>
        <w:t>2 годов» поступил 15.11.2019 года, вход. №675</w:t>
      </w:r>
      <w:r w:rsidR="002E67E8" w:rsidRPr="00C14D3B">
        <w:rPr>
          <w:sz w:val="28"/>
          <w:szCs w:val="28"/>
        </w:rPr>
        <w:t xml:space="preserve">, дополнительные материалы – 25.11.2019, вход. № 692. </w:t>
      </w:r>
      <w:r w:rsidRPr="00C14D3B">
        <w:rPr>
          <w:sz w:val="28"/>
          <w:szCs w:val="28"/>
        </w:rPr>
        <w:t xml:space="preserve"> </w:t>
      </w:r>
    </w:p>
    <w:p w14:paraId="1EF62ED1" w14:textId="77B33345" w:rsidR="00A67A91" w:rsidRPr="00C14D3B" w:rsidRDefault="00CF2FCA" w:rsidP="00143CE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14D3B">
        <w:rPr>
          <w:sz w:val="28"/>
          <w:szCs w:val="28"/>
        </w:rPr>
        <w:t>Распоряжением администрации от 1</w:t>
      </w:r>
      <w:r w:rsidR="00545996" w:rsidRPr="00C14D3B">
        <w:rPr>
          <w:sz w:val="28"/>
          <w:szCs w:val="28"/>
        </w:rPr>
        <w:t>4</w:t>
      </w:r>
      <w:r w:rsidRPr="00C14D3B">
        <w:rPr>
          <w:sz w:val="28"/>
          <w:szCs w:val="28"/>
        </w:rPr>
        <w:t>.11.201</w:t>
      </w:r>
      <w:r w:rsidR="00545996" w:rsidRPr="00C14D3B">
        <w:rPr>
          <w:sz w:val="28"/>
          <w:szCs w:val="28"/>
        </w:rPr>
        <w:t>9 № 360-р</w:t>
      </w:r>
      <w:r w:rsidRPr="00C14D3B">
        <w:rPr>
          <w:sz w:val="28"/>
          <w:szCs w:val="28"/>
        </w:rPr>
        <w:t xml:space="preserve">а «О внесении на рассмотрение совета депутатов </w:t>
      </w:r>
      <w:proofErr w:type="spellStart"/>
      <w:r w:rsidRPr="00C14D3B">
        <w:rPr>
          <w:sz w:val="28"/>
          <w:szCs w:val="28"/>
        </w:rPr>
        <w:t>Тосненского</w:t>
      </w:r>
      <w:proofErr w:type="spellEnd"/>
      <w:r w:rsidRPr="00C14D3B">
        <w:rPr>
          <w:sz w:val="28"/>
          <w:szCs w:val="28"/>
        </w:rPr>
        <w:t xml:space="preserve"> городского поселения </w:t>
      </w:r>
      <w:proofErr w:type="spellStart"/>
      <w:r w:rsidRPr="00C14D3B">
        <w:rPr>
          <w:sz w:val="28"/>
          <w:szCs w:val="28"/>
        </w:rPr>
        <w:t>Тосненского</w:t>
      </w:r>
      <w:proofErr w:type="spellEnd"/>
      <w:r w:rsidRPr="00C14D3B">
        <w:rPr>
          <w:sz w:val="28"/>
          <w:szCs w:val="28"/>
        </w:rPr>
        <w:t xml:space="preserve"> района Ленинградской области вопроса «О бюджете </w:t>
      </w:r>
      <w:proofErr w:type="spellStart"/>
      <w:r w:rsidRPr="00C14D3B">
        <w:rPr>
          <w:sz w:val="28"/>
          <w:szCs w:val="28"/>
        </w:rPr>
        <w:t>Тосненского</w:t>
      </w:r>
      <w:proofErr w:type="spellEnd"/>
      <w:r w:rsidRPr="00C14D3B">
        <w:rPr>
          <w:sz w:val="28"/>
          <w:szCs w:val="28"/>
        </w:rPr>
        <w:t xml:space="preserve"> городского поселения </w:t>
      </w:r>
      <w:proofErr w:type="spellStart"/>
      <w:r w:rsidRPr="00C14D3B">
        <w:rPr>
          <w:sz w:val="28"/>
          <w:szCs w:val="28"/>
        </w:rPr>
        <w:t>Тосненского</w:t>
      </w:r>
      <w:proofErr w:type="spellEnd"/>
      <w:r w:rsidRPr="00C14D3B">
        <w:rPr>
          <w:sz w:val="28"/>
          <w:szCs w:val="28"/>
        </w:rPr>
        <w:t xml:space="preserve"> рай</w:t>
      </w:r>
      <w:r w:rsidR="00545996" w:rsidRPr="00C14D3B">
        <w:rPr>
          <w:sz w:val="28"/>
          <w:szCs w:val="28"/>
        </w:rPr>
        <w:t>она Ленинградской области на 2020 год и на плановый период 2021</w:t>
      </w:r>
      <w:r w:rsidRPr="00C14D3B">
        <w:rPr>
          <w:sz w:val="28"/>
          <w:szCs w:val="28"/>
        </w:rPr>
        <w:t xml:space="preserve"> и 202</w:t>
      </w:r>
      <w:r w:rsidR="00545996" w:rsidRPr="00C14D3B">
        <w:rPr>
          <w:sz w:val="28"/>
          <w:szCs w:val="28"/>
        </w:rPr>
        <w:t>2</w:t>
      </w:r>
      <w:r w:rsidRPr="00C14D3B">
        <w:rPr>
          <w:sz w:val="28"/>
          <w:szCs w:val="28"/>
        </w:rPr>
        <w:t xml:space="preserve"> годов»</w:t>
      </w:r>
      <w:r w:rsidR="00143CE4" w:rsidRPr="00C14D3B">
        <w:rPr>
          <w:sz w:val="28"/>
          <w:szCs w:val="28"/>
        </w:rPr>
        <w:t xml:space="preserve"> принято решение</w:t>
      </w:r>
      <w:r w:rsidR="00143CE4" w:rsidRPr="00C14D3B">
        <w:t xml:space="preserve"> </w:t>
      </w:r>
      <w:r w:rsidR="00143CE4" w:rsidRPr="00C14D3B">
        <w:rPr>
          <w:sz w:val="28"/>
          <w:szCs w:val="28"/>
        </w:rPr>
        <w:t>о внесении на рассмотрение совета депутатов</w:t>
      </w:r>
      <w:r w:rsidR="00143CE4" w:rsidRPr="00C14D3B">
        <w:t xml:space="preserve"> </w:t>
      </w:r>
      <w:proofErr w:type="spellStart"/>
      <w:r w:rsidR="00143CE4" w:rsidRPr="00C14D3B">
        <w:rPr>
          <w:sz w:val="28"/>
          <w:szCs w:val="28"/>
        </w:rPr>
        <w:t>Тосненского</w:t>
      </w:r>
      <w:proofErr w:type="spellEnd"/>
      <w:r w:rsidR="00143CE4" w:rsidRPr="00C14D3B">
        <w:rPr>
          <w:sz w:val="28"/>
          <w:szCs w:val="28"/>
        </w:rPr>
        <w:t xml:space="preserve"> городского поселения проекта бюджета</w:t>
      </w:r>
      <w:r w:rsidR="002B0654" w:rsidRPr="00C14D3B">
        <w:rPr>
          <w:sz w:val="28"/>
          <w:szCs w:val="28"/>
        </w:rPr>
        <w:t xml:space="preserve"> (ред.</w:t>
      </w:r>
      <w:r w:rsidR="00293C6E">
        <w:rPr>
          <w:sz w:val="28"/>
          <w:szCs w:val="28"/>
        </w:rPr>
        <w:t xml:space="preserve"> </w:t>
      </w:r>
      <w:r w:rsidR="002B0654" w:rsidRPr="00C14D3B">
        <w:rPr>
          <w:sz w:val="28"/>
          <w:szCs w:val="28"/>
        </w:rPr>
        <w:t>от 25.11.2019)</w:t>
      </w:r>
      <w:r w:rsidR="00143CE4" w:rsidRPr="00C14D3B">
        <w:rPr>
          <w:sz w:val="28"/>
          <w:szCs w:val="28"/>
        </w:rPr>
        <w:t xml:space="preserve">. Проект бюджета внесен в совет депутатов </w:t>
      </w:r>
      <w:proofErr w:type="spellStart"/>
      <w:r w:rsidR="00143CE4" w:rsidRPr="00C14D3B">
        <w:rPr>
          <w:sz w:val="28"/>
          <w:szCs w:val="28"/>
        </w:rPr>
        <w:t>Тосненского</w:t>
      </w:r>
      <w:proofErr w:type="spellEnd"/>
      <w:r w:rsidR="00143CE4" w:rsidRPr="00C14D3B">
        <w:rPr>
          <w:sz w:val="28"/>
          <w:szCs w:val="28"/>
        </w:rPr>
        <w:t xml:space="preserve"> городского поселения от 15.11.201</w:t>
      </w:r>
      <w:r w:rsidR="00545996" w:rsidRPr="00C14D3B">
        <w:rPr>
          <w:sz w:val="28"/>
          <w:szCs w:val="28"/>
        </w:rPr>
        <w:t>9</w:t>
      </w:r>
      <w:r w:rsidR="00C14D3B" w:rsidRPr="00C14D3B">
        <w:rPr>
          <w:sz w:val="28"/>
          <w:szCs w:val="28"/>
        </w:rPr>
        <w:t xml:space="preserve"> </w:t>
      </w:r>
      <w:r w:rsidR="003C3162" w:rsidRPr="00C14D3B">
        <w:rPr>
          <w:sz w:val="28"/>
          <w:szCs w:val="28"/>
        </w:rPr>
        <w:t xml:space="preserve">(вход </w:t>
      </w:r>
      <w:r w:rsidR="00545996" w:rsidRPr="00C14D3B">
        <w:rPr>
          <w:sz w:val="28"/>
          <w:szCs w:val="28"/>
        </w:rPr>
        <w:t>№ 14</w:t>
      </w:r>
      <w:r w:rsidR="00143CE4" w:rsidRPr="00C14D3B">
        <w:rPr>
          <w:sz w:val="28"/>
          <w:szCs w:val="28"/>
        </w:rPr>
        <w:t>-сд</w:t>
      </w:r>
      <w:r w:rsidR="003C3162" w:rsidRPr="00C14D3B">
        <w:rPr>
          <w:sz w:val="28"/>
          <w:szCs w:val="28"/>
        </w:rPr>
        <w:t>)</w:t>
      </w:r>
      <w:r w:rsidR="00143CE4" w:rsidRPr="00C14D3B">
        <w:rPr>
          <w:sz w:val="28"/>
          <w:szCs w:val="28"/>
        </w:rPr>
        <w:t xml:space="preserve">, то есть </w:t>
      </w:r>
      <w:r w:rsidR="00AD296D" w:rsidRPr="00C14D3B">
        <w:rPr>
          <w:bCs/>
          <w:sz w:val="28"/>
          <w:szCs w:val="28"/>
        </w:rPr>
        <w:t xml:space="preserve">с соблюдением срока, установленного ст. 185 Бюджетного кодекса Российской Федерации (далее </w:t>
      </w:r>
      <w:r w:rsidR="003C3162" w:rsidRPr="00C14D3B">
        <w:rPr>
          <w:bCs/>
          <w:sz w:val="28"/>
          <w:szCs w:val="28"/>
        </w:rPr>
        <w:t xml:space="preserve">также </w:t>
      </w:r>
      <w:r w:rsidR="00AD296D" w:rsidRPr="00C14D3B">
        <w:rPr>
          <w:bCs/>
          <w:sz w:val="28"/>
          <w:szCs w:val="28"/>
        </w:rPr>
        <w:t>–</w:t>
      </w:r>
      <w:r w:rsidR="00EF75D1" w:rsidRPr="00C14D3B">
        <w:rPr>
          <w:bCs/>
          <w:sz w:val="28"/>
          <w:szCs w:val="28"/>
        </w:rPr>
        <w:t xml:space="preserve"> БК</w:t>
      </w:r>
      <w:r w:rsidR="003C3162" w:rsidRPr="00C14D3B">
        <w:rPr>
          <w:bCs/>
          <w:sz w:val="28"/>
          <w:szCs w:val="28"/>
        </w:rPr>
        <w:t xml:space="preserve"> РФ</w:t>
      </w:r>
      <w:r w:rsidR="00EF75D1" w:rsidRPr="00C14D3B">
        <w:rPr>
          <w:bCs/>
          <w:sz w:val="28"/>
          <w:szCs w:val="28"/>
        </w:rPr>
        <w:t xml:space="preserve">) и </w:t>
      </w:r>
      <w:r w:rsidR="006C4B7C" w:rsidRPr="00C14D3B">
        <w:rPr>
          <w:bCs/>
          <w:sz w:val="28"/>
          <w:szCs w:val="28"/>
        </w:rPr>
        <w:t>п</w:t>
      </w:r>
      <w:r w:rsidR="00EF75D1" w:rsidRPr="00C14D3B">
        <w:rPr>
          <w:bCs/>
          <w:sz w:val="28"/>
          <w:szCs w:val="28"/>
        </w:rPr>
        <w:t>. 21.2</w:t>
      </w:r>
      <w:r w:rsidR="006C4B7C" w:rsidRPr="00C14D3B">
        <w:rPr>
          <w:bCs/>
          <w:sz w:val="28"/>
          <w:szCs w:val="28"/>
        </w:rPr>
        <w:t xml:space="preserve"> ст. 21</w:t>
      </w:r>
      <w:r w:rsidR="00EF75D1" w:rsidRPr="00C14D3B">
        <w:rPr>
          <w:bCs/>
          <w:sz w:val="28"/>
          <w:szCs w:val="28"/>
        </w:rPr>
        <w:t xml:space="preserve"> Положения о бюджетном процессе</w:t>
      </w:r>
      <w:r w:rsidR="00143CE4" w:rsidRPr="00C14D3B">
        <w:rPr>
          <w:bCs/>
          <w:sz w:val="28"/>
          <w:szCs w:val="28"/>
        </w:rPr>
        <w:t>.</w:t>
      </w:r>
    </w:p>
    <w:p w14:paraId="656ECA89" w14:textId="77777777" w:rsidR="00C14D3B" w:rsidRDefault="00E90343" w:rsidP="00143CE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14D3B">
        <w:rPr>
          <w:bCs/>
          <w:sz w:val="28"/>
          <w:szCs w:val="28"/>
        </w:rPr>
        <w:t xml:space="preserve">В соответствии с пунктом 20.3 статьи 20 Положения о бюджетном процессе одновременно с проектом </w:t>
      </w:r>
      <w:r w:rsidR="00C14D3B" w:rsidRPr="00C14D3B">
        <w:rPr>
          <w:bCs/>
          <w:sz w:val="28"/>
          <w:szCs w:val="28"/>
        </w:rPr>
        <w:t xml:space="preserve">бюджета в совет депутатов представлен проект прогнозного плана (программы) приватизации муниципального имущества </w:t>
      </w:r>
      <w:proofErr w:type="spellStart"/>
      <w:r w:rsidR="00C14D3B" w:rsidRPr="00C14D3B">
        <w:rPr>
          <w:bCs/>
          <w:sz w:val="28"/>
          <w:szCs w:val="28"/>
        </w:rPr>
        <w:t>Тосненского</w:t>
      </w:r>
      <w:proofErr w:type="spellEnd"/>
      <w:r w:rsidR="00C14D3B" w:rsidRPr="00C14D3B">
        <w:rPr>
          <w:bCs/>
          <w:sz w:val="28"/>
          <w:szCs w:val="28"/>
        </w:rPr>
        <w:t xml:space="preserve"> городского поселения </w:t>
      </w:r>
      <w:proofErr w:type="spellStart"/>
      <w:r w:rsidR="00C14D3B" w:rsidRPr="00C14D3B">
        <w:rPr>
          <w:bCs/>
          <w:sz w:val="28"/>
          <w:szCs w:val="28"/>
        </w:rPr>
        <w:t>Тосненского</w:t>
      </w:r>
      <w:proofErr w:type="spellEnd"/>
      <w:r w:rsidR="00C14D3B" w:rsidRPr="00C14D3B">
        <w:rPr>
          <w:bCs/>
          <w:sz w:val="28"/>
          <w:szCs w:val="28"/>
        </w:rPr>
        <w:t xml:space="preserve"> района Ленинградской области на </w:t>
      </w:r>
      <w:r w:rsidR="00C14D3B">
        <w:rPr>
          <w:bCs/>
          <w:sz w:val="28"/>
          <w:szCs w:val="28"/>
        </w:rPr>
        <w:t xml:space="preserve">очередной </w:t>
      </w:r>
      <w:r w:rsidR="00C14D3B" w:rsidRPr="00C14D3B">
        <w:rPr>
          <w:bCs/>
          <w:sz w:val="28"/>
          <w:szCs w:val="28"/>
        </w:rPr>
        <w:t xml:space="preserve">2020 </w:t>
      </w:r>
      <w:r w:rsidR="00C14D3B">
        <w:rPr>
          <w:bCs/>
          <w:sz w:val="28"/>
          <w:szCs w:val="28"/>
        </w:rPr>
        <w:t xml:space="preserve">финансовый </w:t>
      </w:r>
      <w:r w:rsidR="00C14D3B" w:rsidRPr="00C14D3B">
        <w:rPr>
          <w:bCs/>
          <w:sz w:val="28"/>
          <w:szCs w:val="28"/>
        </w:rPr>
        <w:t>год</w:t>
      </w:r>
      <w:r w:rsidR="00C14D3B">
        <w:rPr>
          <w:bCs/>
          <w:sz w:val="28"/>
          <w:szCs w:val="28"/>
        </w:rPr>
        <w:t xml:space="preserve">. </w:t>
      </w:r>
    </w:p>
    <w:p w14:paraId="665CD5F7" w14:textId="77C8B631" w:rsidR="00C14D3B" w:rsidRPr="00C14D3B" w:rsidRDefault="00C14D3B" w:rsidP="00143CE4">
      <w:pPr>
        <w:spacing w:line="276" w:lineRule="auto"/>
        <w:ind w:firstLine="567"/>
        <w:jc w:val="both"/>
        <w:rPr>
          <w:b/>
          <w:bCs/>
          <w:i/>
          <w:sz w:val="28"/>
          <w:szCs w:val="28"/>
        </w:rPr>
      </w:pPr>
      <w:r w:rsidRPr="002B590D">
        <w:rPr>
          <w:bCs/>
          <w:sz w:val="28"/>
          <w:szCs w:val="28"/>
        </w:rPr>
        <w:t xml:space="preserve">Одновременно </w:t>
      </w:r>
      <w:r w:rsidRPr="002B590D">
        <w:rPr>
          <w:b/>
          <w:bCs/>
          <w:i/>
          <w:sz w:val="28"/>
          <w:szCs w:val="28"/>
        </w:rPr>
        <w:t xml:space="preserve">в нарушение требований </w:t>
      </w:r>
      <w:r w:rsidR="002B590D" w:rsidRPr="002B590D">
        <w:rPr>
          <w:b/>
          <w:bCs/>
          <w:i/>
          <w:sz w:val="28"/>
          <w:szCs w:val="28"/>
        </w:rPr>
        <w:t>пункта 184.2</w:t>
      </w:r>
      <w:r w:rsidRPr="002B590D">
        <w:rPr>
          <w:b/>
          <w:bCs/>
          <w:i/>
          <w:sz w:val="28"/>
          <w:szCs w:val="28"/>
        </w:rPr>
        <w:t xml:space="preserve"> Бюджетного кодекса Российской Федерации, пункта 20.3 статьи 20 Положения о </w:t>
      </w:r>
      <w:r w:rsidRPr="00C14D3B">
        <w:rPr>
          <w:b/>
          <w:bCs/>
          <w:i/>
          <w:sz w:val="28"/>
          <w:szCs w:val="28"/>
        </w:rPr>
        <w:t>бюджетном процессе</w:t>
      </w:r>
      <w:r w:rsidRPr="00C14D3B">
        <w:rPr>
          <w:b/>
          <w:i/>
          <w:sz w:val="28"/>
          <w:szCs w:val="28"/>
        </w:rPr>
        <w:t xml:space="preserve"> в </w:t>
      </w:r>
      <w:proofErr w:type="spellStart"/>
      <w:r w:rsidRPr="00C14D3B">
        <w:rPr>
          <w:b/>
          <w:i/>
          <w:sz w:val="28"/>
          <w:szCs w:val="28"/>
        </w:rPr>
        <w:t>Тосненском</w:t>
      </w:r>
      <w:proofErr w:type="spellEnd"/>
      <w:r w:rsidRPr="00C14D3B">
        <w:rPr>
          <w:b/>
          <w:i/>
          <w:sz w:val="28"/>
          <w:szCs w:val="28"/>
        </w:rPr>
        <w:t xml:space="preserve"> городском поселении </w:t>
      </w:r>
      <w:proofErr w:type="spellStart"/>
      <w:r w:rsidRPr="00C14D3B">
        <w:rPr>
          <w:b/>
          <w:i/>
          <w:sz w:val="28"/>
          <w:szCs w:val="28"/>
        </w:rPr>
        <w:t>Тосненского</w:t>
      </w:r>
      <w:proofErr w:type="spellEnd"/>
      <w:r w:rsidRPr="00C14D3B">
        <w:rPr>
          <w:b/>
          <w:i/>
          <w:sz w:val="28"/>
          <w:szCs w:val="28"/>
        </w:rPr>
        <w:t xml:space="preserve"> района Ленинградской области, утвержденного решением совета депутатов </w:t>
      </w:r>
      <w:r w:rsidRPr="00C14D3B">
        <w:rPr>
          <w:b/>
          <w:bCs/>
          <w:i/>
          <w:sz w:val="28"/>
          <w:szCs w:val="28"/>
        </w:rPr>
        <w:t xml:space="preserve">третьего созыва </w:t>
      </w:r>
      <w:proofErr w:type="spellStart"/>
      <w:r w:rsidRPr="00C14D3B">
        <w:rPr>
          <w:b/>
          <w:bCs/>
          <w:i/>
          <w:sz w:val="28"/>
          <w:szCs w:val="28"/>
        </w:rPr>
        <w:t>Тосненского</w:t>
      </w:r>
      <w:proofErr w:type="spellEnd"/>
      <w:r w:rsidRPr="00C14D3B">
        <w:rPr>
          <w:b/>
          <w:bCs/>
          <w:i/>
          <w:sz w:val="28"/>
          <w:szCs w:val="28"/>
        </w:rPr>
        <w:t xml:space="preserve"> городского поселения </w:t>
      </w:r>
      <w:r w:rsidRPr="00C14D3B">
        <w:rPr>
          <w:b/>
          <w:i/>
          <w:sz w:val="28"/>
          <w:szCs w:val="28"/>
        </w:rPr>
        <w:t>от 16.08.2017 №111,</w:t>
      </w:r>
      <w:r w:rsidRPr="00C14D3B">
        <w:rPr>
          <w:b/>
          <w:bCs/>
          <w:i/>
          <w:sz w:val="28"/>
          <w:szCs w:val="28"/>
        </w:rPr>
        <w:t xml:space="preserve"> проект прогнозного плана (программы) приватизации </w:t>
      </w:r>
      <w:r w:rsidRPr="00C14D3B">
        <w:rPr>
          <w:b/>
          <w:bCs/>
          <w:i/>
          <w:sz w:val="28"/>
          <w:szCs w:val="28"/>
        </w:rPr>
        <w:lastRenderedPageBreak/>
        <w:t>муниципального имущества на плановый период 2021 и 2022 годов не представлен.</w:t>
      </w:r>
    </w:p>
    <w:p w14:paraId="1AC9A482" w14:textId="77777777" w:rsidR="00143CE4" w:rsidRPr="00126CC6" w:rsidRDefault="00143CE4" w:rsidP="00143C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26CC6">
        <w:rPr>
          <w:sz w:val="28"/>
          <w:szCs w:val="28"/>
        </w:rPr>
        <w:t>Проектом решения не утверждают</w:t>
      </w:r>
      <w:r w:rsidR="009A14BE" w:rsidRPr="00126CC6">
        <w:rPr>
          <w:sz w:val="28"/>
          <w:szCs w:val="28"/>
        </w:rPr>
        <w:t>ся следующие показатели</w:t>
      </w:r>
      <w:r w:rsidRPr="00126CC6">
        <w:rPr>
          <w:sz w:val="28"/>
          <w:szCs w:val="28"/>
        </w:rPr>
        <w:t>:</w:t>
      </w:r>
    </w:p>
    <w:p w14:paraId="44B8D3C9" w14:textId="77777777" w:rsidR="00143CE4" w:rsidRPr="00126CC6" w:rsidRDefault="00143CE4" w:rsidP="00143C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26CC6">
        <w:rPr>
          <w:sz w:val="28"/>
          <w:szCs w:val="28"/>
        </w:rPr>
        <w:t xml:space="preserve">- общий объем бюджетных ассигнований, направляемых на исполнение публичных нормативных обязательств; </w:t>
      </w:r>
    </w:p>
    <w:p w14:paraId="01A1A795" w14:textId="77777777" w:rsidR="00AF0373" w:rsidRPr="00126CC6" w:rsidRDefault="00AF0373" w:rsidP="00143C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26CC6">
        <w:rPr>
          <w:sz w:val="28"/>
          <w:szCs w:val="28"/>
        </w:rPr>
        <w:t xml:space="preserve">- программа </w:t>
      </w:r>
      <w:proofErr w:type="gramStart"/>
      <w:r w:rsidRPr="00126CC6">
        <w:rPr>
          <w:sz w:val="28"/>
          <w:szCs w:val="28"/>
        </w:rPr>
        <w:t>муниципальных  внутренних</w:t>
      </w:r>
      <w:proofErr w:type="gramEnd"/>
      <w:r w:rsidRPr="00126CC6">
        <w:rPr>
          <w:sz w:val="28"/>
          <w:szCs w:val="28"/>
        </w:rPr>
        <w:t xml:space="preserve"> заимствований на  очередной финансовый  год и плановый период;</w:t>
      </w:r>
    </w:p>
    <w:p w14:paraId="31A69F46" w14:textId="77777777" w:rsidR="00AF0373" w:rsidRPr="00126CC6" w:rsidRDefault="00AF0373" w:rsidP="00143C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26CC6">
        <w:rPr>
          <w:sz w:val="28"/>
          <w:szCs w:val="28"/>
        </w:rPr>
        <w:t xml:space="preserve">- предельный объем расходов на обслуживание муниципального долга </w:t>
      </w:r>
      <w:proofErr w:type="spellStart"/>
      <w:r w:rsidRPr="00126CC6">
        <w:rPr>
          <w:sz w:val="28"/>
          <w:szCs w:val="28"/>
        </w:rPr>
        <w:t>Тосненского</w:t>
      </w:r>
      <w:proofErr w:type="spellEnd"/>
      <w:r w:rsidRPr="00126CC6">
        <w:rPr>
          <w:sz w:val="28"/>
          <w:szCs w:val="28"/>
        </w:rPr>
        <w:t xml:space="preserve"> городского поселения на очередной </w:t>
      </w:r>
      <w:proofErr w:type="gramStart"/>
      <w:r w:rsidRPr="00126CC6">
        <w:rPr>
          <w:sz w:val="28"/>
          <w:szCs w:val="28"/>
        </w:rPr>
        <w:t>финансовый  год</w:t>
      </w:r>
      <w:proofErr w:type="gramEnd"/>
      <w:r w:rsidRPr="00126CC6">
        <w:rPr>
          <w:sz w:val="28"/>
          <w:szCs w:val="28"/>
        </w:rPr>
        <w:t xml:space="preserve"> и плановый период;</w:t>
      </w:r>
    </w:p>
    <w:p w14:paraId="60391759" w14:textId="77777777" w:rsidR="00143CE4" w:rsidRPr="00126CC6" w:rsidRDefault="00143CE4" w:rsidP="00143C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26CC6">
        <w:rPr>
          <w:sz w:val="28"/>
          <w:szCs w:val="28"/>
        </w:rPr>
        <w:t xml:space="preserve">- программа </w:t>
      </w:r>
      <w:proofErr w:type="gramStart"/>
      <w:r w:rsidRPr="00126CC6">
        <w:rPr>
          <w:sz w:val="28"/>
          <w:szCs w:val="28"/>
        </w:rPr>
        <w:t>муниципальных  гаранти</w:t>
      </w:r>
      <w:r w:rsidR="00AF0373" w:rsidRPr="00126CC6">
        <w:rPr>
          <w:sz w:val="28"/>
          <w:szCs w:val="28"/>
        </w:rPr>
        <w:t>й</w:t>
      </w:r>
      <w:proofErr w:type="gramEnd"/>
      <w:r w:rsidR="00AF0373" w:rsidRPr="00126CC6">
        <w:rPr>
          <w:sz w:val="28"/>
          <w:szCs w:val="28"/>
        </w:rPr>
        <w:t xml:space="preserve"> в валюте Российской Федерации.</w:t>
      </w:r>
    </w:p>
    <w:p w14:paraId="09418B4A" w14:textId="77777777" w:rsidR="00B27E38" w:rsidRPr="00126CC6" w:rsidRDefault="00B27E38" w:rsidP="00A67A91">
      <w:pPr>
        <w:spacing w:line="276" w:lineRule="auto"/>
        <w:ind w:firstLine="567"/>
        <w:jc w:val="both"/>
        <w:rPr>
          <w:sz w:val="28"/>
          <w:szCs w:val="28"/>
        </w:rPr>
      </w:pPr>
      <w:r w:rsidRPr="00126CC6">
        <w:rPr>
          <w:sz w:val="28"/>
          <w:szCs w:val="28"/>
        </w:rPr>
        <w:t xml:space="preserve">Согласно пояснительной записке </w:t>
      </w:r>
      <w:r w:rsidRPr="00126CC6">
        <w:rPr>
          <w:i/>
          <w:sz w:val="28"/>
          <w:szCs w:val="28"/>
        </w:rPr>
        <w:t xml:space="preserve">«Программа муниципальных  внутренних заимствований на  очередной финансовый  год и плановый период, программа муниципальных  гарантий в валюте Российской Федерации не утверждаются, в связи с тем, что муниципальные  внутренние заимствования на  очередной финансовый  год и плановый период, предоставление муниципальных  гарантий в валюте Российской Федерации на  очередной финансовый  год и плановый период  в проекте бюджета </w:t>
      </w:r>
      <w:proofErr w:type="spellStart"/>
      <w:r w:rsidRPr="00126CC6">
        <w:rPr>
          <w:i/>
          <w:sz w:val="28"/>
          <w:szCs w:val="28"/>
        </w:rPr>
        <w:t>Тосненского</w:t>
      </w:r>
      <w:proofErr w:type="spellEnd"/>
      <w:r w:rsidRPr="00126CC6">
        <w:rPr>
          <w:i/>
          <w:sz w:val="28"/>
          <w:szCs w:val="28"/>
        </w:rPr>
        <w:t xml:space="preserve"> городского поселения не планируются. </w:t>
      </w:r>
      <w:proofErr w:type="gramStart"/>
      <w:r w:rsidRPr="00126CC6">
        <w:rPr>
          <w:i/>
          <w:sz w:val="28"/>
          <w:szCs w:val="28"/>
        </w:rPr>
        <w:t>Соответственно</w:t>
      </w:r>
      <w:r w:rsidR="00903C72" w:rsidRPr="00126CC6">
        <w:rPr>
          <w:i/>
          <w:sz w:val="28"/>
          <w:szCs w:val="28"/>
        </w:rPr>
        <w:t>,</w:t>
      </w:r>
      <w:r w:rsidRPr="00126CC6">
        <w:rPr>
          <w:i/>
          <w:sz w:val="28"/>
          <w:szCs w:val="28"/>
        </w:rPr>
        <w:t xml:space="preserve">  предельный</w:t>
      </w:r>
      <w:proofErr w:type="gramEnd"/>
      <w:r w:rsidRPr="00126CC6">
        <w:rPr>
          <w:i/>
          <w:sz w:val="28"/>
          <w:szCs w:val="28"/>
        </w:rPr>
        <w:t xml:space="preserve"> объем расходов на обслуживание муниципального долга на очередной финансовый год и плановый период также не планируется»</w:t>
      </w:r>
      <w:r w:rsidRPr="00126CC6">
        <w:rPr>
          <w:sz w:val="28"/>
          <w:szCs w:val="28"/>
        </w:rPr>
        <w:t>.</w:t>
      </w:r>
    </w:p>
    <w:p w14:paraId="55495D31" w14:textId="77777777" w:rsidR="00D33737" w:rsidRPr="00E74157" w:rsidRDefault="00D33737" w:rsidP="00403AAB">
      <w:pPr>
        <w:spacing w:line="276" w:lineRule="auto"/>
        <w:jc w:val="both"/>
        <w:rPr>
          <w:color w:val="FF0000"/>
          <w:sz w:val="28"/>
          <w:szCs w:val="28"/>
        </w:rPr>
      </w:pPr>
    </w:p>
    <w:p w14:paraId="7A8900B5" w14:textId="44B6CAC4" w:rsidR="00064CC6" w:rsidRPr="002F130D" w:rsidRDefault="00B10076" w:rsidP="00B10076">
      <w:pPr>
        <w:widowControl w:val="0"/>
        <w:numPr>
          <w:ilvl w:val="0"/>
          <w:numId w:val="13"/>
        </w:numPr>
        <w:shd w:val="clear" w:color="auto" w:fill="EEECE1" w:themeFill="background2"/>
        <w:tabs>
          <w:tab w:val="left" w:pos="333"/>
        </w:tabs>
        <w:spacing w:after="329" w:line="260" w:lineRule="exact"/>
        <w:ind w:left="20" w:firstLine="0"/>
        <w:jc w:val="both"/>
        <w:rPr>
          <w:b/>
          <w:sz w:val="28"/>
          <w:szCs w:val="28"/>
        </w:rPr>
      </w:pPr>
      <w:r w:rsidRPr="002F130D">
        <w:rPr>
          <w:b/>
          <w:sz w:val="28"/>
          <w:szCs w:val="28"/>
        </w:rPr>
        <w:t xml:space="preserve">Прогноз социально-экономического развития </w:t>
      </w:r>
      <w:proofErr w:type="spellStart"/>
      <w:r w:rsidR="00C4048E" w:rsidRPr="002F130D">
        <w:rPr>
          <w:b/>
          <w:sz w:val="28"/>
          <w:szCs w:val="28"/>
        </w:rPr>
        <w:t>Тосненского</w:t>
      </w:r>
      <w:proofErr w:type="spellEnd"/>
      <w:r w:rsidR="00C4048E" w:rsidRPr="002F130D">
        <w:rPr>
          <w:b/>
          <w:sz w:val="28"/>
          <w:szCs w:val="28"/>
        </w:rPr>
        <w:t xml:space="preserve"> городского поселения </w:t>
      </w:r>
      <w:proofErr w:type="spellStart"/>
      <w:r w:rsidR="00C4048E" w:rsidRPr="002F130D">
        <w:rPr>
          <w:b/>
          <w:sz w:val="28"/>
          <w:szCs w:val="28"/>
        </w:rPr>
        <w:t>Тосненского</w:t>
      </w:r>
      <w:proofErr w:type="spellEnd"/>
      <w:r w:rsidR="00C4048E" w:rsidRPr="002F130D">
        <w:rPr>
          <w:b/>
          <w:sz w:val="28"/>
          <w:szCs w:val="28"/>
        </w:rPr>
        <w:t xml:space="preserve"> района Ленинградской области на 20</w:t>
      </w:r>
      <w:r w:rsidR="00032926">
        <w:rPr>
          <w:b/>
          <w:sz w:val="28"/>
          <w:szCs w:val="28"/>
        </w:rPr>
        <w:t>20</w:t>
      </w:r>
      <w:r w:rsidR="00C4048E" w:rsidRPr="002F130D">
        <w:rPr>
          <w:b/>
          <w:sz w:val="28"/>
          <w:szCs w:val="28"/>
        </w:rPr>
        <w:t xml:space="preserve"> год и на плановый период 202</w:t>
      </w:r>
      <w:r w:rsidR="00032926">
        <w:rPr>
          <w:b/>
          <w:sz w:val="28"/>
          <w:szCs w:val="28"/>
        </w:rPr>
        <w:t>1</w:t>
      </w:r>
      <w:r w:rsidR="00C4048E" w:rsidRPr="002F130D">
        <w:rPr>
          <w:b/>
          <w:sz w:val="28"/>
          <w:szCs w:val="28"/>
        </w:rPr>
        <w:t>-202</w:t>
      </w:r>
      <w:r w:rsidR="00032926">
        <w:rPr>
          <w:b/>
          <w:sz w:val="28"/>
          <w:szCs w:val="28"/>
        </w:rPr>
        <w:t>2</w:t>
      </w:r>
      <w:r w:rsidR="00C4048E" w:rsidRPr="002F130D">
        <w:rPr>
          <w:b/>
          <w:sz w:val="28"/>
          <w:szCs w:val="28"/>
        </w:rPr>
        <w:t xml:space="preserve"> годов</w:t>
      </w:r>
    </w:p>
    <w:p w14:paraId="74ED0CC6" w14:textId="77777777" w:rsidR="009857C5" w:rsidRPr="007611F3" w:rsidRDefault="009857C5" w:rsidP="009857C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611F3">
        <w:rPr>
          <w:sz w:val="28"/>
          <w:szCs w:val="28"/>
        </w:rPr>
        <w:t>Согласно п. 5 ст. 11 Федерального закона от 28.06.2014 № 172-ФЗ «О стратегическом планировании в Российской Федерации» к документам стратегического планирования, разрабатываемым на уровне муниципального образования, относятся:</w:t>
      </w:r>
    </w:p>
    <w:p w14:paraId="450FECDC" w14:textId="77777777" w:rsidR="009857C5" w:rsidRPr="007611F3" w:rsidRDefault="009857C5" w:rsidP="009857C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611F3">
        <w:rPr>
          <w:sz w:val="28"/>
          <w:szCs w:val="28"/>
        </w:rPr>
        <w:t>1) стратегия социально-экономического развития муниципального образования;</w:t>
      </w:r>
    </w:p>
    <w:p w14:paraId="0EFE812D" w14:textId="77777777" w:rsidR="009857C5" w:rsidRPr="007611F3" w:rsidRDefault="009857C5" w:rsidP="009857C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611F3">
        <w:rPr>
          <w:sz w:val="28"/>
          <w:szCs w:val="28"/>
        </w:rPr>
        <w:t>2) план мероприятий по реализации стратегии социально-экономического развития муниципального образования;</w:t>
      </w:r>
    </w:p>
    <w:p w14:paraId="54AE593D" w14:textId="77777777" w:rsidR="009857C5" w:rsidRPr="007611F3" w:rsidRDefault="009857C5" w:rsidP="009857C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611F3">
        <w:rPr>
          <w:sz w:val="28"/>
          <w:szCs w:val="28"/>
        </w:rPr>
        <w:t>3) прогноз социально-экономического развития муниципального образования на среднесрочный или долгосрочный период;</w:t>
      </w:r>
    </w:p>
    <w:p w14:paraId="3FA25459" w14:textId="77777777" w:rsidR="009857C5" w:rsidRPr="007611F3" w:rsidRDefault="009857C5" w:rsidP="009857C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611F3">
        <w:rPr>
          <w:sz w:val="28"/>
          <w:szCs w:val="28"/>
        </w:rPr>
        <w:t>4) бюджетный прогноз муниципального образования на долгосрочный период;</w:t>
      </w:r>
    </w:p>
    <w:p w14:paraId="518AB658" w14:textId="77777777" w:rsidR="009857C5" w:rsidRPr="007611F3" w:rsidRDefault="009857C5" w:rsidP="009857C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611F3">
        <w:rPr>
          <w:sz w:val="28"/>
          <w:szCs w:val="28"/>
        </w:rPr>
        <w:t>5) муниципальные программы.</w:t>
      </w:r>
    </w:p>
    <w:p w14:paraId="098E7E41" w14:textId="77777777" w:rsidR="00B10076" w:rsidRPr="003D06B2" w:rsidRDefault="00B10076" w:rsidP="00DD47E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3D06B2">
        <w:rPr>
          <w:sz w:val="28"/>
          <w:szCs w:val="28"/>
        </w:rPr>
        <w:lastRenderedPageBreak/>
        <w:t>Согласно пояснительной записке к проекту решения за основу при формировании бюджета были</w:t>
      </w:r>
      <w:r w:rsidR="005C21F7" w:rsidRPr="003D06B2">
        <w:rPr>
          <w:sz w:val="28"/>
          <w:szCs w:val="28"/>
        </w:rPr>
        <w:t xml:space="preserve"> приняты показатели прогноза со</w:t>
      </w:r>
      <w:r w:rsidRPr="003D06B2">
        <w:rPr>
          <w:sz w:val="28"/>
          <w:szCs w:val="28"/>
        </w:rPr>
        <w:t xml:space="preserve">циально-экономического развития </w:t>
      </w:r>
      <w:proofErr w:type="spellStart"/>
      <w:r w:rsidRPr="003D06B2">
        <w:rPr>
          <w:sz w:val="28"/>
          <w:szCs w:val="28"/>
        </w:rPr>
        <w:t>Тосненского</w:t>
      </w:r>
      <w:proofErr w:type="spellEnd"/>
      <w:r w:rsidRPr="003D06B2">
        <w:rPr>
          <w:sz w:val="28"/>
          <w:szCs w:val="28"/>
        </w:rPr>
        <w:t xml:space="preserve"> городского поселения </w:t>
      </w:r>
      <w:proofErr w:type="spellStart"/>
      <w:r w:rsidRPr="003D06B2">
        <w:rPr>
          <w:sz w:val="28"/>
          <w:szCs w:val="28"/>
        </w:rPr>
        <w:t>Тосненского</w:t>
      </w:r>
      <w:proofErr w:type="spellEnd"/>
      <w:r w:rsidRPr="003D06B2">
        <w:rPr>
          <w:sz w:val="28"/>
          <w:szCs w:val="28"/>
        </w:rPr>
        <w:t xml:space="preserve"> района Ленинградской области на 20</w:t>
      </w:r>
      <w:r w:rsidR="008C6E11" w:rsidRPr="003D06B2">
        <w:rPr>
          <w:sz w:val="28"/>
          <w:szCs w:val="28"/>
        </w:rPr>
        <w:t>20</w:t>
      </w:r>
      <w:r w:rsidRPr="003D06B2">
        <w:rPr>
          <w:sz w:val="28"/>
          <w:szCs w:val="28"/>
        </w:rPr>
        <w:t xml:space="preserve"> год и </w:t>
      </w:r>
      <w:r w:rsidR="005C21F7" w:rsidRPr="003D06B2">
        <w:rPr>
          <w:sz w:val="28"/>
          <w:szCs w:val="28"/>
        </w:rPr>
        <w:t>на период до 202</w:t>
      </w:r>
      <w:r w:rsidR="008C6E11" w:rsidRPr="003D06B2">
        <w:rPr>
          <w:sz w:val="28"/>
          <w:szCs w:val="28"/>
        </w:rPr>
        <w:t>2</w:t>
      </w:r>
      <w:r w:rsidR="005C21F7" w:rsidRPr="003D06B2">
        <w:rPr>
          <w:sz w:val="28"/>
          <w:szCs w:val="28"/>
        </w:rPr>
        <w:t xml:space="preserve"> года и муници</w:t>
      </w:r>
      <w:r w:rsidR="008C6E11" w:rsidRPr="003D06B2">
        <w:rPr>
          <w:sz w:val="28"/>
          <w:szCs w:val="28"/>
        </w:rPr>
        <w:t xml:space="preserve">пальных программ (проектов </w:t>
      </w:r>
      <w:r w:rsidRPr="003D06B2">
        <w:rPr>
          <w:sz w:val="28"/>
          <w:szCs w:val="28"/>
        </w:rPr>
        <w:t>изменений муниципальных программ).</w:t>
      </w:r>
    </w:p>
    <w:p w14:paraId="3A8E3657" w14:textId="77777777" w:rsidR="00551314" w:rsidRPr="003D06B2" w:rsidRDefault="00551314" w:rsidP="00524D41">
      <w:pPr>
        <w:spacing w:line="276" w:lineRule="auto"/>
        <w:ind w:firstLine="567"/>
        <w:jc w:val="both"/>
        <w:rPr>
          <w:sz w:val="28"/>
          <w:szCs w:val="28"/>
        </w:rPr>
      </w:pPr>
      <w:r w:rsidRPr="003D06B2">
        <w:rPr>
          <w:sz w:val="28"/>
          <w:szCs w:val="28"/>
        </w:rPr>
        <w:t xml:space="preserve">Прогноз социально-экономического развития </w:t>
      </w:r>
      <w:proofErr w:type="spellStart"/>
      <w:r w:rsidRPr="003D06B2">
        <w:rPr>
          <w:sz w:val="28"/>
          <w:szCs w:val="28"/>
        </w:rPr>
        <w:t>Тосненского</w:t>
      </w:r>
      <w:proofErr w:type="spellEnd"/>
      <w:r w:rsidRPr="003D06B2">
        <w:rPr>
          <w:sz w:val="28"/>
          <w:szCs w:val="28"/>
        </w:rPr>
        <w:t xml:space="preserve"> городского поселения разработан на три года - очередной финансовый год (20</w:t>
      </w:r>
      <w:r w:rsidR="00A842DF" w:rsidRPr="003D06B2">
        <w:rPr>
          <w:sz w:val="28"/>
          <w:szCs w:val="28"/>
        </w:rPr>
        <w:t>20</w:t>
      </w:r>
      <w:r w:rsidRPr="003D06B2">
        <w:rPr>
          <w:sz w:val="28"/>
          <w:szCs w:val="28"/>
        </w:rPr>
        <w:t xml:space="preserve"> год) и плановый период (202</w:t>
      </w:r>
      <w:r w:rsidR="00A842DF" w:rsidRPr="003D06B2">
        <w:rPr>
          <w:sz w:val="28"/>
          <w:szCs w:val="28"/>
        </w:rPr>
        <w:t>1</w:t>
      </w:r>
      <w:r w:rsidRPr="003D06B2">
        <w:rPr>
          <w:sz w:val="28"/>
          <w:szCs w:val="28"/>
        </w:rPr>
        <w:t xml:space="preserve"> и 202</w:t>
      </w:r>
      <w:r w:rsidR="00A842DF" w:rsidRPr="003D06B2">
        <w:rPr>
          <w:sz w:val="28"/>
          <w:szCs w:val="28"/>
        </w:rPr>
        <w:t>2</w:t>
      </w:r>
      <w:r w:rsidRPr="003D06B2">
        <w:rPr>
          <w:sz w:val="28"/>
          <w:szCs w:val="28"/>
        </w:rPr>
        <w:t xml:space="preserve"> годов).</w:t>
      </w:r>
    </w:p>
    <w:p w14:paraId="7CC78051" w14:textId="14A803C4" w:rsidR="00551314" w:rsidRPr="003D06B2" w:rsidRDefault="0084074E" w:rsidP="00551314">
      <w:pPr>
        <w:spacing w:line="276" w:lineRule="auto"/>
        <w:ind w:firstLine="567"/>
        <w:jc w:val="both"/>
        <w:rPr>
          <w:sz w:val="28"/>
          <w:szCs w:val="28"/>
        </w:rPr>
      </w:pPr>
      <w:r w:rsidRPr="003D06B2">
        <w:rPr>
          <w:sz w:val="28"/>
          <w:szCs w:val="28"/>
        </w:rPr>
        <w:t xml:space="preserve">Согласно </w:t>
      </w:r>
      <w:r w:rsidR="003D06B2" w:rsidRPr="003D06B2">
        <w:rPr>
          <w:sz w:val="28"/>
          <w:szCs w:val="28"/>
        </w:rPr>
        <w:t xml:space="preserve">пункту 3 статьи 173 Бюджетного кодекса Российской Федерации и </w:t>
      </w:r>
      <w:r w:rsidRPr="003D06B2">
        <w:rPr>
          <w:sz w:val="28"/>
          <w:szCs w:val="28"/>
        </w:rPr>
        <w:t>пункту 13.4. статьи 13</w:t>
      </w:r>
      <w:r w:rsidR="00936F28" w:rsidRPr="003D06B2">
        <w:t xml:space="preserve"> </w:t>
      </w:r>
      <w:r w:rsidR="00936F28" w:rsidRPr="003D06B2">
        <w:rPr>
          <w:sz w:val="28"/>
          <w:szCs w:val="28"/>
        </w:rPr>
        <w:t>Положения о бюджетном процессе</w:t>
      </w:r>
      <w:r w:rsidR="003D06B2" w:rsidRPr="003D06B2">
        <w:rPr>
          <w:sz w:val="28"/>
          <w:szCs w:val="28"/>
        </w:rPr>
        <w:t>,</w:t>
      </w:r>
      <w:r w:rsidRPr="003D06B2">
        <w:rPr>
          <w:sz w:val="28"/>
          <w:szCs w:val="28"/>
        </w:rPr>
        <w:t xml:space="preserve"> </w:t>
      </w:r>
      <w:r w:rsidR="00403AAB" w:rsidRPr="003D06B2">
        <w:rPr>
          <w:sz w:val="28"/>
          <w:szCs w:val="28"/>
        </w:rPr>
        <w:t>п</w:t>
      </w:r>
      <w:r w:rsidRPr="003D06B2">
        <w:rPr>
          <w:sz w:val="28"/>
          <w:szCs w:val="28"/>
        </w:rPr>
        <w:t xml:space="preserve">рогноз социально-экономического развития </w:t>
      </w:r>
      <w:proofErr w:type="spellStart"/>
      <w:r w:rsidRPr="003D06B2">
        <w:rPr>
          <w:sz w:val="28"/>
          <w:szCs w:val="28"/>
        </w:rPr>
        <w:t>Тосненского</w:t>
      </w:r>
      <w:proofErr w:type="spellEnd"/>
      <w:r w:rsidRPr="003D06B2">
        <w:rPr>
          <w:sz w:val="28"/>
          <w:szCs w:val="28"/>
        </w:rPr>
        <w:t xml:space="preserve"> городского поселения одобряется администрацией муниципального образования одновременно с принятием решения о внесении проекта бюджета </w:t>
      </w:r>
      <w:proofErr w:type="spellStart"/>
      <w:r w:rsidRPr="003D06B2">
        <w:rPr>
          <w:sz w:val="28"/>
          <w:szCs w:val="28"/>
        </w:rPr>
        <w:t>Тосненского</w:t>
      </w:r>
      <w:proofErr w:type="spellEnd"/>
      <w:r w:rsidRPr="003D06B2">
        <w:rPr>
          <w:sz w:val="28"/>
          <w:szCs w:val="28"/>
        </w:rPr>
        <w:t xml:space="preserve"> горо</w:t>
      </w:r>
      <w:r w:rsidR="00403AAB" w:rsidRPr="003D06B2">
        <w:rPr>
          <w:sz w:val="28"/>
          <w:szCs w:val="28"/>
        </w:rPr>
        <w:t>дского поселения в совет депута</w:t>
      </w:r>
      <w:r w:rsidRPr="003D06B2">
        <w:rPr>
          <w:sz w:val="28"/>
          <w:szCs w:val="28"/>
        </w:rPr>
        <w:t xml:space="preserve">тов </w:t>
      </w:r>
      <w:proofErr w:type="spellStart"/>
      <w:r w:rsidRPr="003D06B2">
        <w:rPr>
          <w:sz w:val="28"/>
          <w:szCs w:val="28"/>
        </w:rPr>
        <w:t>Тосненского</w:t>
      </w:r>
      <w:proofErr w:type="spellEnd"/>
      <w:r w:rsidRPr="003D06B2">
        <w:rPr>
          <w:sz w:val="28"/>
          <w:szCs w:val="28"/>
        </w:rPr>
        <w:t xml:space="preserve"> городского поселения.</w:t>
      </w:r>
    </w:p>
    <w:p w14:paraId="0C92A607" w14:textId="0021F12A" w:rsidR="00DD47E8" w:rsidRPr="003D06B2" w:rsidRDefault="00403AAB" w:rsidP="003D06B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3D06B2">
        <w:rPr>
          <w:sz w:val="28"/>
          <w:szCs w:val="28"/>
        </w:rPr>
        <w:t xml:space="preserve">Прогноз социально-экономического развития </w:t>
      </w:r>
      <w:proofErr w:type="spellStart"/>
      <w:r w:rsidRPr="003D06B2">
        <w:rPr>
          <w:sz w:val="28"/>
          <w:szCs w:val="28"/>
        </w:rPr>
        <w:t>Тосненского</w:t>
      </w:r>
      <w:proofErr w:type="spellEnd"/>
      <w:r w:rsidRPr="003D06B2">
        <w:rPr>
          <w:sz w:val="28"/>
          <w:szCs w:val="28"/>
        </w:rPr>
        <w:t xml:space="preserve"> городского поселения одобрен постановлением администрации № </w:t>
      </w:r>
      <w:r w:rsidR="008C6E11" w:rsidRPr="003D06B2">
        <w:rPr>
          <w:sz w:val="28"/>
          <w:szCs w:val="28"/>
        </w:rPr>
        <w:t>1844-па от 21.10.2019</w:t>
      </w:r>
      <w:r w:rsidR="00CC1314" w:rsidRPr="003D06B2">
        <w:rPr>
          <w:sz w:val="28"/>
          <w:szCs w:val="28"/>
        </w:rPr>
        <w:t xml:space="preserve">, </w:t>
      </w:r>
      <w:r w:rsidR="003D06B2" w:rsidRPr="003D06B2">
        <w:rPr>
          <w:sz w:val="28"/>
          <w:szCs w:val="28"/>
        </w:rPr>
        <w:t>что</w:t>
      </w:r>
      <w:r w:rsidR="00CC1314" w:rsidRPr="003D06B2">
        <w:rPr>
          <w:sz w:val="28"/>
          <w:szCs w:val="28"/>
        </w:rPr>
        <w:t xml:space="preserve"> </w:t>
      </w:r>
      <w:r w:rsidR="003D06B2" w:rsidRPr="003D06B2">
        <w:rPr>
          <w:sz w:val="28"/>
          <w:szCs w:val="28"/>
        </w:rPr>
        <w:t>ранее</w:t>
      </w:r>
      <w:r w:rsidR="00CC1314" w:rsidRPr="003D06B2">
        <w:rPr>
          <w:sz w:val="28"/>
          <w:szCs w:val="28"/>
        </w:rPr>
        <w:t xml:space="preserve"> даты </w:t>
      </w:r>
      <w:r w:rsidR="009857C5" w:rsidRPr="003D06B2">
        <w:rPr>
          <w:sz w:val="28"/>
          <w:szCs w:val="28"/>
        </w:rPr>
        <w:t xml:space="preserve">принятия решения о внесении проекта бюджета </w:t>
      </w:r>
      <w:proofErr w:type="spellStart"/>
      <w:r w:rsidR="009857C5" w:rsidRPr="003D06B2">
        <w:rPr>
          <w:sz w:val="28"/>
          <w:szCs w:val="28"/>
        </w:rPr>
        <w:t>Тосненского</w:t>
      </w:r>
      <w:proofErr w:type="spellEnd"/>
      <w:r w:rsidR="009857C5" w:rsidRPr="003D06B2">
        <w:rPr>
          <w:sz w:val="28"/>
          <w:szCs w:val="28"/>
        </w:rPr>
        <w:t xml:space="preserve"> городского поселения в совет депутатов </w:t>
      </w:r>
      <w:proofErr w:type="spellStart"/>
      <w:r w:rsidR="009857C5" w:rsidRPr="003D06B2">
        <w:rPr>
          <w:sz w:val="28"/>
          <w:szCs w:val="28"/>
        </w:rPr>
        <w:t>Тосненского</w:t>
      </w:r>
      <w:proofErr w:type="spellEnd"/>
      <w:r w:rsidR="009857C5" w:rsidRPr="003D06B2">
        <w:rPr>
          <w:sz w:val="28"/>
          <w:szCs w:val="28"/>
        </w:rPr>
        <w:t xml:space="preserve"> городского поселения (</w:t>
      </w:r>
      <w:r w:rsidR="00911365" w:rsidRPr="003D06B2">
        <w:rPr>
          <w:sz w:val="28"/>
          <w:szCs w:val="28"/>
        </w:rPr>
        <w:t>1</w:t>
      </w:r>
      <w:r w:rsidR="008C6E11" w:rsidRPr="003D06B2">
        <w:rPr>
          <w:sz w:val="28"/>
          <w:szCs w:val="28"/>
        </w:rPr>
        <w:t>4</w:t>
      </w:r>
      <w:r w:rsidR="00911365" w:rsidRPr="003D06B2">
        <w:rPr>
          <w:sz w:val="28"/>
          <w:szCs w:val="28"/>
        </w:rPr>
        <w:t>.11.201</w:t>
      </w:r>
      <w:r w:rsidR="00A842DF" w:rsidRPr="003D06B2">
        <w:rPr>
          <w:sz w:val="28"/>
          <w:szCs w:val="28"/>
        </w:rPr>
        <w:t>9</w:t>
      </w:r>
      <w:r w:rsidR="00911365" w:rsidRPr="003D06B2">
        <w:rPr>
          <w:sz w:val="28"/>
          <w:szCs w:val="28"/>
        </w:rPr>
        <w:t>)</w:t>
      </w:r>
      <w:r w:rsidR="003D06B2" w:rsidRPr="003D06B2">
        <w:rPr>
          <w:sz w:val="28"/>
          <w:szCs w:val="28"/>
        </w:rPr>
        <w:t xml:space="preserve">, но согласуется с </w:t>
      </w:r>
      <w:r w:rsidR="003D06B2" w:rsidRPr="003D06B2">
        <w:rPr>
          <w:rFonts w:eastAsiaTheme="minorHAnsi"/>
          <w:sz w:val="28"/>
          <w:szCs w:val="28"/>
          <w:lang w:eastAsia="en-US"/>
        </w:rPr>
        <w:t xml:space="preserve">положениями </w:t>
      </w:r>
      <w:hyperlink r:id="rId8" w:history="1">
        <w:r w:rsidR="003D06B2" w:rsidRPr="003D06B2">
          <w:rPr>
            <w:rFonts w:eastAsiaTheme="minorHAnsi"/>
            <w:sz w:val="28"/>
            <w:szCs w:val="28"/>
            <w:lang w:eastAsia="en-US"/>
          </w:rPr>
          <w:t>п. 1 ст. 169</w:t>
        </w:r>
      </w:hyperlink>
      <w:r w:rsidR="003D06B2" w:rsidRPr="003D06B2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="003D06B2" w:rsidRPr="003D06B2">
          <w:rPr>
            <w:rFonts w:eastAsiaTheme="minorHAnsi"/>
            <w:sz w:val="28"/>
            <w:szCs w:val="28"/>
            <w:lang w:eastAsia="en-US"/>
          </w:rPr>
          <w:t>п. 2 ст. 172</w:t>
        </w:r>
      </w:hyperlink>
      <w:r w:rsidR="003D06B2" w:rsidRPr="003D06B2">
        <w:rPr>
          <w:rFonts w:eastAsiaTheme="minorHAnsi"/>
          <w:sz w:val="28"/>
          <w:szCs w:val="28"/>
          <w:lang w:eastAsia="en-US"/>
        </w:rPr>
        <w:t xml:space="preserve"> </w:t>
      </w:r>
      <w:r w:rsidR="00A972D4">
        <w:rPr>
          <w:rFonts w:eastAsiaTheme="minorHAnsi"/>
          <w:sz w:val="28"/>
          <w:szCs w:val="28"/>
          <w:lang w:eastAsia="en-US"/>
        </w:rPr>
        <w:t xml:space="preserve">БК РФ, </w:t>
      </w:r>
      <w:r w:rsidR="003D06B2" w:rsidRPr="003D06B2">
        <w:rPr>
          <w:rFonts w:eastAsiaTheme="minorHAnsi"/>
          <w:sz w:val="28"/>
          <w:szCs w:val="28"/>
          <w:lang w:eastAsia="en-US"/>
        </w:rPr>
        <w:t>определяющими составление проекта бюджета на основе прогноза социально-экономического развития соответствующей территории</w:t>
      </w:r>
      <w:r w:rsidR="00911365" w:rsidRPr="003D06B2">
        <w:rPr>
          <w:sz w:val="28"/>
          <w:szCs w:val="28"/>
        </w:rPr>
        <w:t xml:space="preserve">. </w:t>
      </w:r>
    </w:p>
    <w:p w14:paraId="70F82518" w14:textId="12D39F18" w:rsidR="00256ACF" w:rsidRPr="00D41FC8" w:rsidRDefault="00DD47E8" w:rsidP="00256AC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1FC8">
        <w:rPr>
          <w:sz w:val="28"/>
          <w:szCs w:val="28"/>
        </w:rPr>
        <w:t>Согласно пояснительной записке</w:t>
      </w:r>
      <w:r w:rsidR="00662BA0" w:rsidRPr="00D41FC8">
        <w:rPr>
          <w:sz w:val="28"/>
          <w:szCs w:val="28"/>
        </w:rPr>
        <w:t xml:space="preserve"> к прогнозу социально-экономического развития </w:t>
      </w:r>
      <w:proofErr w:type="spellStart"/>
      <w:r w:rsidR="00662BA0" w:rsidRPr="00D41FC8">
        <w:rPr>
          <w:sz w:val="28"/>
          <w:szCs w:val="28"/>
        </w:rPr>
        <w:t>Тосненского</w:t>
      </w:r>
      <w:proofErr w:type="spellEnd"/>
      <w:r w:rsidR="00662BA0" w:rsidRPr="00D41FC8">
        <w:rPr>
          <w:sz w:val="28"/>
          <w:szCs w:val="28"/>
        </w:rPr>
        <w:t xml:space="preserve"> городского поселения </w:t>
      </w:r>
      <w:proofErr w:type="spellStart"/>
      <w:r w:rsidR="00662BA0" w:rsidRPr="00D41FC8">
        <w:rPr>
          <w:sz w:val="28"/>
          <w:szCs w:val="28"/>
        </w:rPr>
        <w:t>Тосненского</w:t>
      </w:r>
      <w:proofErr w:type="spellEnd"/>
      <w:r w:rsidR="00662BA0" w:rsidRPr="00D41FC8">
        <w:rPr>
          <w:sz w:val="28"/>
          <w:szCs w:val="28"/>
        </w:rPr>
        <w:t xml:space="preserve"> рай</w:t>
      </w:r>
      <w:r w:rsidR="00D44152" w:rsidRPr="00D41FC8">
        <w:rPr>
          <w:sz w:val="28"/>
          <w:szCs w:val="28"/>
        </w:rPr>
        <w:t>она Ленинградской области на 2020</w:t>
      </w:r>
      <w:r w:rsidR="00662BA0" w:rsidRPr="00D41FC8">
        <w:rPr>
          <w:sz w:val="28"/>
          <w:szCs w:val="28"/>
        </w:rPr>
        <w:t xml:space="preserve"> год и на плановый период 202</w:t>
      </w:r>
      <w:r w:rsidR="00D44152" w:rsidRPr="00D41FC8">
        <w:rPr>
          <w:sz w:val="28"/>
          <w:szCs w:val="28"/>
        </w:rPr>
        <w:t>1 и 2022</w:t>
      </w:r>
      <w:r w:rsidR="00662BA0" w:rsidRPr="00D41FC8">
        <w:rPr>
          <w:sz w:val="28"/>
          <w:szCs w:val="28"/>
        </w:rPr>
        <w:t xml:space="preserve"> годов</w:t>
      </w:r>
      <w:r w:rsidRPr="00D41FC8">
        <w:rPr>
          <w:sz w:val="28"/>
          <w:szCs w:val="28"/>
        </w:rPr>
        <w:t xml:space="preserve">, </w:t>
      </w:r>
      <w:r w:rsidR="00256ACF" w:rsidRPr="00D41FC8">
        <w:rPr>
          <w:sz w:val="28"/>
          <w:szCs w:val="28"/>
        </w:rPr>
        <w:t xml:space="preserve">среднесрочный прогноз социально-экономического развития </w:t>
      </w:r>
      <w:r w:rsidR="00D41FC8" w:rsidRPr="00D41FC8">
        <w:rPr>
          <w:sz w:val="28"/>
          <w:szCs w:val="28"/>
        </w:rPr>
        <w:t>муниципального</w:t>
      </w:r>
      <w:r w:rsidR="00256ACF" w:rsidRPr="00D41FC8">
        <w:rPr>
          <w:sz w:val="28"/>
          <w:szCs w:val="28"/>
        </w:rPr>
        <w:t xml:space="preserve"> образования </w:t>
      </w:r>
      <w:proofErr w:type="spellStart"/>
      <w:r w:rsidR="00256ACF" w:rsidRPr="00D41FC8">
        <w:rPr>
          <w:sz w:val="28"/>
          <w:szCs w:val="28"/>
        </w:rPr>
        <w:t>Тосненское</w:t>
      </w:r>
      <w:proofErr w:type="spellEnd"/>
      <w:r w:rsidR="00256ACF" w:rsidRPr="00D41FC8">
        <w:rPr>
          <w:sz w:val="28"/>
          <w:szCs w:val="28"/>
        </w:rPr>
        <w:t xml:space="preserve"> городское поселение  </w:t>
      </w:r>
      <w:proofErr w:type="spellStart"/>
      <w:r w:rsidR="00256ACF" w:rsidRPr="00D41FC8">
        <w:rPr>
          <w:sz w:val="28"/>
          <w:szCs w:val="28"/>
        </w:rPr>
        <w:t>Тосненского</w:t>
      </w:r>
      <w:proofErr w:type="spellEnd"/>
      <w:r w:rsidR="00256ACF" w:rsidRPr="00D41FC8">
        <w:rPr>
          <w:sz w:val="28"/>
          <w:szCs w:val="28"/>
        </w:rPr>
        <w:t xml:space="preserve"> района Ленинградской области до 2022 года разработан на основе стратегии социально-экономического развития муниципального образования </w:t>
      </w:r>
      <w:proofErr w:type="spellStart"/>
      <w:r w:rsidR="00256ACF" w:rsidRPr="00D41FC8">
        <w:rPr>
          <w:sz w:val="28"/>
          <w:szCs w:val="28"/>
        </w:rPr>
        <w:t>Тосненский</w:t>
      </w:r>
      <w:proofErr w:type="spellEnd"/>
      <w:r w:rsidR="00256ACF" w:rsidRPr="00D41FC8">
        <w:rPr>
          <w:sz w:val="28"/>
          <w:szCs w:val="28"/>
        </w:rPr>
        <w:t xml:space="preserve"> район Ленинградской области до 2030 года, с учётом основных параметров прогноза социально-экономического развития Ленинградской области на 2020-2024 годы, а также сценарных условий базового варианта прогноза социально-экономического развития Российской Федерации до 2024 года. При разработке прогноза рассматривались итоги социально-экономического развития </w:t>
      </w:r>
      <w:proofErr w:type="spellStart"/>
      <w:r w:rsidR="00256ACF" w:rsidRPr="00D41FC8">
        <w:rPr>
          <w:sz w:val="28"/>
          <w:szCs w:val="28"/>
        </w:rPr>
        <w:t>Тосненского</w:t>
      </w:r>
      <w:proofErr w:type="spellEnd"/>
      <w:r w:rsidR="00256ACF" w:rsidRPr="00D41FC8">
        <w:rPr>
          <w:sz w:val="28"/>
          <w:szCs w:val="28"/>
        </w:rPr>
        <w:t xml:space="preserve"> ГП за 2018 год и полугодовой отчетный период текущего года, учитывались намерения субъектов хозяйственной деятельности на 2020 год и на период до 2022 года, дополнительные материалы.</w:t>
      </w:r>
    </w:p>
    <w:p w14:paraId="604473A9" w14:textId="77777777" w:rsidR="00D41FC8" w:rsidRPr="00D41FC8" w:rsidRDefault="00D41FC8" w:rsidP="00256AC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7AB3FFA7" w14:textId="5635300C" w:rsidR="00C407AA" w:rsidRPr="00D41FC8" w:rsidRDefault="00B05E7E" w:rsidP="00B05E7E">
      <w:pPr>
        <w:widowControl w:val="0"/>
        <w:numPr>
          <w:ilvl w:val="0"/>
          <w:numId w:val="13"/>
        </w:numPr>
        <w:shd w:val="clear" w:color="auto" w:fill="EEECE1" w:themeFill="background2"/>
        <w:tabs>
          <w:tab w:val="left" w:pos="333"/>
        </w:tabs>
        <w:spacing w:after="329" w:line="260" w:lineRule="exact"/>
        <w:ind w:left="20" w:firstLine="0"/>
        <w:jc w:val="both"/>
        <w:rPr>
          <w:b/>
          <w:bCs/>
          <w:sz w:val="28"/>
          <w:szCs w:val="28"/>
          <w:lang w:bidi="ru-RU"/>
        </w:rPr>
      </w:pPr>
      <w:r w:rsidRPr="00D41FC8">
        <w:rPr>
          <w:b/>
          <w:bCs/>
          <w:sz w:val="28"/>
          <w:szCs w:val="28"/>
          <w:lang w:bidi="ru-RU"/>
        </w:rPr>
        <w:lastRenderedPageBreak/>
        <w:t xml:space="preserve">Анализ основных характеристик бюджета, расчета и обоснованности доходов, расходов, дефицита и источников финансирования дефицита бюджета </w:t>
      </w:r>
      <w:proofErr w:type="spellStart"/>
      <w:r w:rsidRPr="00D41FC8">
        <w:rPr>
          <w:b/>
          <w:bCs/>
          <w:sz w:val="28"/>
          <w:szCs w:val="28"/>
          <w:lang w:bidi="ru-RU"/>
        </w:rPr>
        <w:t>Тосненского</w:t>
      </w:r>
      <w:proofErr w:type="spellEnd"/>
      <w:r w:rsidRPr="00D41FC8">
        <w:rPr>
          <w:b/>
          <w:bCs/>
          <w:sz w:val="28"/>
          <w:szCs w:val="28"/>
          <w:lang w:bidi="ru-RU"/>
        </w:rPr>
        <w:t xml:space="preserve"> </w:t>
      </w:r>
      <w:r w:rsidR="00032926">
        <w:rPr>
          <w:b/>
          <w:bCs/>
          <w:sz w:val="28"/>
          <w:szCs w:val="28"/>
          <w:lang w:bidi="ru-RU"/>
        </w:rPr>
        <w:t>городского поселения на 2020</w:t>
      </w:r>
      <w:r w:rsidRPr="00D41FC8">
        <w:rPr>
          <w:b/>
          <w:bCs/>
          <w:sz w:val="28"/>
          <w:szCs w:val="28"/>
          <w:lang w:bidi="ru-RU"/>
        </w:rPr>
        <w:t xml:space="preserve"> год и на плановый период 202</w:t>
      </w:r>
      <w:r w:rsidR="00032926">
        <w:rPr>
          <w:b/>
          <w:bCs/>
          <w:sz w:val="28"/>
          <w:szCs w:val="28"/>
          <w:lang w:bidi="ru-RU"/>
        </w:rPr>
        <w:t>1</w:t>
      </w:r>
      <w:r w:rsidRPr="00D41FC8">
        <w:rPr>
          <w:b/>
          <w:bCs/>
          <w:sz w:val="28"/>
          <w:szCs w:val="28"/>
          <w:lang w:bidi="ru-RU"/>
        </w:rPr>
        <w:t xml:space="preserve"> и 202</w:t>
      </w:r>
      <w:r w:rsidR="00032926">
        <w:rPr>
          <w:b/>
          <w:bCs/>
          <w:sz w:val="28"/>
          <w:szCs w:val="28"/>
          <w:lang w:bidi="ru-RU"/>
        </w:rPr>
        <w:t>2</w:t>
      </w:r>
      <w:r w:rsidRPr="00D41FC8">
        <w:rPr>
          <w:b/>
          <w:bCs/>
          <w:sz w:val="28"/>
          <w:szCs w:val="28"/>
          <w:lang w:bidi="ru-RU"/>
        </w:rPr>
        <w:t xml:space="preserve"> годов</w:t>
      </w:r>
    </w:p>
    <w:p w14:paraId="6663A646" w14:textId="77777777" w:rsidR="00256ACF" w:rsidRPr="003F459E" w:rsidRDefault="00AF1F8B" w:rsidP="00232DD1">
      <w:pPr>
        <w:spacing w:line="276" w:lineRule="auto"/>
        <w:ind w:firstLine="708"/>
        <w:jc w:val="both"/>
        <w:rPr>
          <w:sz w:val="28"/>
          <w:szCs w:val="28"/>
          <w:lang w:bidi="ru-RU"/>
        </w:rPr>
      </w:pPr>
      <w:r w:rsidRPr="003F459E">
        <w:rPr>
          <w:sz w:val="28"/>
          <w:szCs w:val="28"/>
          <w:lang w:bidi="ru-RU"/>
        </w:rPr>
        <w:t xml:space="preserve">В соответствии с требованиями статьи 184.1 Бюджетного кодекса Российской Федерации </w:t>
      </w:r>
      <w:r w:rsidR="00B05E7E" w:rsidRPr="003F459E">
        <w:rPr>
          <w:sz w:val="28"/>
          <w:szCs w:val="28"/>
          <w:lang w:bidi="ru-RU"/>
        </w:rPr>
        <w:t xml:space="preserve">и пункта </w:t>
      </w:r>
      <w:r w:rsidR="00760127" w:rsidRPr="003F459E">
        <w:rPr>
          <w:sz w:val="28"/>
          <w:szCs w:val="28"/>
          <w:lang w:bidi="ru-RU"/>
        </w:rPr>
        <w:t>20.1</w:t>
      </w:r>
      <w:r w:rsidR="00B05E7E" w:rsidRPr="003F459E">
        <w:rPr>
          <w:sz w:val="28"/>
          <w:szCs w:val="28"/>
          <w:lang w:bidi="ru-RU"/>
        </w:rPr>
        <w:t xml:space="preserve"> статьи </w:t>
      </w:r>
      <w:r w:rsidR="00760127" w:rsidRPr="003F459E">
        <w:rPr>
          <w:sz w:val="28"/>
          <w:szCs w:val="28"/>
          <w:lang w:bidi="ru-RU"/>
        </w:rPr>
        <w:t>20</w:t>
      </w:r>
      <w:r w:rsidR="00B05E7E" w:rsidRPr="003F459E">
        <w:rPr>
          <w:sz w:val="28"/>
          <w:szCs w:val="28"/>
          <w:lang w:bidi="ru-RU"/>
        </w:rPr>
        <w:t xml:space="preserve"> Положения о бюджетном процессе проект решения о бюджете содержит основные характеристики:</w:t>
      </w:r>
    </w:p>
    <w:p w14:paraId="17EEA7F8" w14:textId="77777777" w:rsidR="00784FFB" w:rsidRPr="003F459E" w:rsidRDefault="00784FFB" w:rsidP="00784FFB">
      <w:pPr>
        <w:spacing w:line="276" w:lineRule="auto"/>
        <w:ind w:firstLine="708"/>
        <w:jc w:val="right"/>
        <w:rPr>
          <w:sz w:val="20"/>
          <w:szCs w:val="20"/>
          <w:lang w:bidi="ru-RU"/>
        </w:rPr>
      </w:pPr>
      <w:r w:rsidRPr="003F459E">
        <w:rPr>
          <w:sz w:val="20"/>
          <w:szCs w:val="20"/>
          <w:lang w:bidi="ru-RU"/>
        </w:rPr>
        <w:t>Таблица 1</w:t>
      </w:r>
    </w:p>
    <w:p w14:paraId="39AE9515" w14:textId="77777777" w:rsidR="00C27E8B" w:rsidRPr="003F459E" w:rsidRDefault="00C27E8B" w:rsidP="006567FE">
      <w:pPr>
        <w:ind w:firstLine="708"/>
        <w:jc w:val="right"/>
        <w:rPr>
          <w:sz w:val="20"/>
          <w:szCs w:val="20"/>
          <w:lang w:bidi="ru-RU"/>
        </w:rPr>
      </w:pPr>
      <w:r w:rsidRPr="003F459E">
        <w:rPr>
          <w:sz w:val="20"/>
          <w:szCs w:val="20"/>
          <w:lang w:bidi="ru-RU"/>
        </w:rPr>
        <w:t xml:space="preserve">                                                           </w:t>
      </w:r>
      <w:r w:rsidR="006567FE" w:rsidRPr="003F459E">
        <w:rPr>
          <w:sz w:val="20"/>
          <w:szCs w:val="20"/>
          <w:lang w:bidi="ru-RU"/>
        </w:rPr>
        <w:t xml:space="preserve">                               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268"/>
        <w:gridCol w:w="1847"/>
        <w:gridCol w:w="1660"/>
        <w:gridCol w:w="1596"/>
      </w:tblGrid>
      <w:tr w:rsidR="00E74157" w:rsidRPr="003F459E" w14:paraId="102D418C" w14:textId="77777777" w:rsidTr="00256ACF">
        <w:trPr>
          <w:trHeight w:val="28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251C" w14:textId="77777777" w:rsidR="00256ACF" w:rsidRPr="003F459E" w:rsidRDefault="00256ACF" w:rsidP="00256ACF">
            <w:pPr>
              <w:jc w:val="center"/>
              <w:rPr>
                <w:sz w:val="22"/>
                <w:szCs w:val="22"/>
              </w:rPr>
            </w:pPr>
            <w:r w:rsidRPr="003F459E">
              <w:rPr>
                <w:sz w:val="22"/>
                <w:szCs w:val="22"/>
              </w:rPr>
              <w:t>Основные характеристики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A540" w14:textId="77777777" w:rsidR="00256ACF" w:rsidRPr="003F459E" w:rsidRDefault="00256ACF">
            <w:pPr>
              <w:jc w:val="center"/>
              <w:rPr>
                <w:sz w:val="22"/>
                <w:szCs w:val="22"/>
              </w:rPr>
            </w:pPr>
            <w:r w:rsidRPr="003F459E">
              <w:rPr>
                <w:sz w:val="22"/>
                <w:szCs w:val="22"/>
              </w:rPr>
              <w:t>2020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4850" w14:textId="77777777" w:rsidR="00256ACF" w:rsidRPr="003F459E" w:rsidRDefault="00256ACF">
            <w:pPr>
              <w:jc w:val="center"/>
              <w:rPr>
                <w:sz w:val="22"/>
                <w:szCs w:val="22"/>
              </w:rPr>
            </w:pPr>
            <w:r w:rsidRPr="003F459E">
              <w:rPr>
                <w:sz w:val="22"/>
                <w:szCs w:val="22"/>
              </w:rPr>
              <w:t>2021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0A84" w14:textId="77777777" w:rsidR="00256ACF" w:rsidRPr="003F459E" w:rsidRDefault="00256ACF">
            <w:pPr>
              <w:jc w:val="center"/>
              <w:rPr>
                <w:sz w:val="22"/>
                <w:szCs w:val="22"/>
              </w:rPr>
            </w:pPr>
            <w:r w:rsidRPr="003F459E">
              <w:rPr>
                <w:sz w:val="22"/>
                <w:szCs w:val="22"/>
              </w:rPr>
              <w:t>2022</w:t>
            </w:r>
          </w:p>
        </w:tc>
      </w:tr>
      <w:tr w:rsidR="00E74157" w:rsidRPr="003F459E" w14:paraId="380AF4BF" w14:textId="77777777" w:rsidTr="00256ACF">
        <w:trPr>
          <w:trHeight w:val="28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584C" w14:textId="77777777" w:rsidR="00256ACF" w:rsidRPr="003F459E" w:rsidRDefault="00256ACF" w:rsidP="00256ACF">
            <w:pPr>
              <w:jc w:val="center"/>
              <w:rPr>
                <w:sz w:val="22"/>
                <w:szCs w:val="22"/>
              </w:rPr>
            </w:pPr>
            <w:r w:rsidRPr="003F459E">
              <w:rPr>
                <w:sz w:val="22"/>
                <w:szCs w:val="22"/>
              </w:rPr>
              <w:t>Доходы, всего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3D8B" w14:textId="77777777" w:rsidR="00256ACF" w:rsidRPr="003F459E" w:rsidRDefault="00256ACF">
            <w:pPr>
              <w:jc w:val="center"/>
              <w:rPr>
                <w:sz w:val="22"/>
                <w:szCs w:val="22"/>
              </w:rPr>
            </w:pPr>
            <w:r w:rsidRPr="003F459E">
              <w:rPr>
                <w:sz w:val="22"/>
                <w:szCs w:val="22"/>
              </w:rPr>
              <w:t>299 146,070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C07C" w14:textId="77777777" w:rsidR="00256ACF" w:rsidRPr="003F459E" w:rsidRDefault="00256ACF">
            <w:pPr>
              <w:jc w:val="center"/>
              <w:rPr>
                <w:sz w:val="22"/>
                <w:szCs w:val="22"/>
              </w:rPr>
            </w:pPr>
            <w:r w:rsidRPr="003F459E">
              <w:rPr>
                <w:sz w:val="22"/>
                <w:szCs w:val="22"/>
              </w:rPr>
              <w:t>310 538,770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175C" w14:textId="77777777" w:rsidR="00256ACF" w:rsidRPr="003F459E" w:rsidRDefault="00256ACF">
            <w:pPr>
              <w:jc w:val="center"/>
              <w:rPr>
                <w:sz w:val="22"/>
                <w:szCs w:val="22"/>
              </w:rPr>
            </w:pPr>
            <w:r w:rsidRPr="003F459E">
              <w:rPr>
                <w:sz w:val="22"/>
                <w:szCs w:val="22"/>
              </w:rPr>
              <w:t>320 175,270</w:t>
            </w:r>
          </w:p>
        </w:tc>
      </w:tr>
      <w:tr w:rsidR="00E74157" w:rsidRPr="003F459E" w14:paraId="3C115BEA" w14:textId="77777777" w:rsidTr="00256ACF">
        <w:trPr>
          <w:trHeight w:val="28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1270" w14:textId="77777777" w:rsidR="00256ACF" w:rsidRPr="003F459E" w:rsidRDefault="00256ACF" w:rsidP="00256ACF">
            <w:pPr>
              <w:jc w:val="center"/>
              <w:rPr>
                <w:sz w:val="22"/>
                <w:szCs w:val="22"/>
              </w:rPr>
            </w:pPr>
            <w:r w:rsidRPr="003F459E">
              <w:rPr>
                <w:sz w:val="22"/>
                <w:szCs w:val="22"/>
              </w:rPr>
              <w:t>Расходы, всего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1E5E" w14:textId="77777777" w:rsidR="00256ACF" w:rsidRPr="003F459E" w:rsidRDefault="00256ACF">
            <w:pPr>
              <w:jc w:val="center"/>
              <w:rPr>
                <w:sz w:val="22"/>
                <w:szCs w:val="22"/>
              </w:rPr>
            </w:pPr>
            <w:r w:rsidRPr="003F459E">
              <w:rPr>
                <w:sz w:val="22"/>
                <w:szCs w:val="22"/>
              </w:rPr>
              <w:t>325 360,570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C129" w14:textId="77777777" w:rsidR="00256ACF" w:rsidRPr="003F459E" w:rsidRDefault="00256ACF">
            <w:pPr>
              <w:jc w:val="center"/>
              <w:rPr>
                <w:sz w:val="22"/>
                <w:szCs w:val="22"/>
              </w:rPr>
            </w:pPr>
            <w:r w:rsidRPr="003F459E">
              <w:rPr>
                <w:sz w:val="22"/>
                <w:szCs w:val="22"/>
              </w:rPr>
              <w:t>335 778,160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0089" w14:textId="77777777" w:rsidR="00256ACF" w:rsidRPr="003F459E" w:rsidRDefault="00256ACF">
            <w:pPr>
              <w:jc w:val="center"/>
              <w:rPr>
                <w:sz w:val="22"/>
                <w:szCs w:val="22"/>
              </w:rPr>
            </w:pPr>
            <w:r w:rsidRPr="003F459E">
              <w:rPr>
                <w:sz w:val="22"/>
                <w:szCs w:val="22"/>
              </w:rPr>
              <w:t>339 148,433</w:t>
            </w:r>
          </w:p>
        </w:tc>
      </w:tr>
      <w:tr w:rsidR="00E74157" w:rsidRPr="003F459E" w14:paraId="3488B19F" w14:textId="77777777" w:rsidTr="00256ACF">
        <w:trPr>
          <w:trHeight w:val="38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F92D" w14:textId="77777777" w:rsidR="00256ACF" w:rsidRPr="003F459E" w:rsidRDefault="00256ACF" w:rsidP="00256ACF">
            <w:pPr>
              <w:jc w:val="center"/>
              <w:rPr>
                <w:sz w:val="22"/>
                <w:szCs w:val="22"/>
              </w:rPr>
            </w:pPr>
            <w:r w:rsidRPr="003F459E">
              <w:rPr>
                <w:sz w:val="22"/>
                <w:szCs w:val="22"/>
              </w:rPr>
              <w:t>в том числе условно утверждаемые расходы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ECAA" w14:textId="77777777" w:rsidR="00256ACF" w:rsidRPr="003F459E" w:rsidRDefault="00256ACF">
            <w:pPr>
              <w:jc w:val="center"/>
              <w:rPr>
                <w:sz w:val="22"/>
                <w:szCs w:val="22"/>
              </w:rPr>
            </w:pPr>
            <w:r w:rsidRPr="003F459E">
              <w:rPr>
                <w:sz w:val="22"/>
                <w:szCs w:val="22"/>
              </w:rPr>
              <w:t>х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343D" w14:textId="77777777" w:rsidR="00256ACF" w:rsidRPr="003F459E" w:rsidRDefault="00256ACF">
            <w:pPr>
              <w:jc w:val="center"/>
              <w:rPr>
                <w:sz w:val="22"/>
                <w:szCs w:val="22"/>
              </w:rPr>
            </w:pPr>
            <w:r w:rsidRPr="003F459E">
              <w:rPr>
                <w:sz w:val="22"/>
                <w:szCs w:val="22"/>
              </w:rPr>
              <w:t>9 000,000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DE8D" w14:textId="77777777" w:rsidR="00256ACF" w:rsidRPr="003F459E" w:rsidRDefault="00256ACF">
            <w:pPr>
              <w:jc w:val="center"/>
              <w:rPr>
                <w:sz w:val="22"/>
                <w:szCs w:val="22"/>
              </w:rPr>
            </w:pPr>
            <w:r w:rsidRPr="003F459E">
              <w:rPr>
                <w:sz w:val="22"/>
                <w:szCs w:val="22"/>
              </w:rPr>
              <w:t>17 500,000</w:t>
            </w:r>
          </w:p>
        </w:tc>
      </w:tr>
      <w:tr w:rsidR="00DB5AE5" w:rsidRPr="003F459E" w14:paraId="3BD56713" w14:textId="77777777" w:rsidTr="00256ACF">
        <w:trPr>
          <w:trHeight w:val="28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F7E6" w14:textId="77777777" w:rsidR="00256ACF" w:rsidRPr="003F459E" w:rsidRDefault="00256ACF" w:rsidP="00256ACF">
            <w:pPr>
              <w:jc w:val="center"/>
              <w:rPr>
                <w:sz w:val="22"/>
                <w:szCs w:val="22"/>
              </w:rPr>
            </w:pPr>
            <w:r w:rsidRPr="003F459E">
              <w:rPr>
                <w:sz w:val="22"/>
                <w:szCs w:val="22"/>
              </w:rPr>
              <w:t xml:space="preserve">Дефицит  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3C46" w14:textId="77777777" w:rsidR="00256ACF" w:rsidRPr="003F459E" w:rsidRDefault="00256ACF">
            <w:pPr>
              <w:jc w:val="center"/>
              <w:rPr>
                <w:sz w:val="22"/>
                <w:szCs w:val="22"/>
              </w:rPr>
            </w:pPr>
            <w:r w:rsidRPr="003F459E">
              <w:rPr>
                <w:sz w:val="22"/>
                <w:szCs w:val="22"/>
              </w:rPr>
              <w:t>26 214,500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1DDF" w14:textId="77777777" w:rsidR="00256ACF" w:rsidRPr="003F459E" w:rsidRDefault="00256ACF">
            <w:pPr>
              <w:jc w:val="center"/>
              <w:rPr>
                <w:sz w:val="22"/>
                <w:szCs w:val="22"/>
              </w:rPr>
            </w:pPr>
            <w:r w:rsidRPr="003F459E">
              <w:rPr>
                <w:sz w:val="22"/>
                <w:szCs w:val="22"/>
              </w:rPr>
              <w:t>25 239,390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E90C" w14:textId="77777777" w:rsidR="00256ACF" w:rsidRPr="003F459E" w:rsidRDefault="00256ACF">
            <w:pPr>
              <w:jc w:val="center"/>
              <w:rPr>
                <w:sz w:val="22"/>
                <w:szCs w:val="22"/>
              </w:rPr>
            </w:pPr>
            <w:r w:rsidRPr="003F459E">
              <w:rPr>
                <w:sz w:val="22"/>
                <w:szCs w:val="22"/>
              </w:rPr>
              <w:t>18 973,163</w:t>
            </w:r>
          </w:p>
        </w:tc>
      </w:tr>
    </w:tbl>
    <w:p w14:paraId="4942BD41" w14:textId="77777777" w:rsidR="003F459E" w:rsidRPr="003F459E" w:rsidRDefault="00B05E7E" w:rsidP="00B05E7E">
      <w:pPr>
        <w:pStyle w:val="aa"/>
        <w:spacing w:line="276" w:lineRule="auto"/>
        <w:ind w:left="0" w:firstLine="567"/>
        <w:jc w:val="both"/>
        <w:rPr>
          <w:sz w:val="28"/>
          <w:szCs w:val="28"/>
        </w:rPr>
      </w:pPr>
      <w:r w:rsidRPr="003F459E">
        <w:rPr>
          <w:sz w:val="28"/>
          <w:szCs w:val="28"/>
        </w:rPr>
        <w:t>Об</w:t>
      </w:r>
      <w:r w:rsidR="00256ACF" w:rsidRPr="003F459E">
        <w:rPr>
          <w:sz w:val="28"/>
          <w:szCs w:val="28"/>
        </w:rPr>
        <w:t xml:space="preserve">щий объем доходов бюджета </w:t>
      </w:r>
      <w:r w:rsidRPr="003F459E">
        <w:rPr>
          <w:sz w:val="28"/>
          <w:szCs w:val="28"/>
        </w:rPr>
        <w:t>составляет</w:t>
      </w:r>
      <w:r w:rsidR="003F459E" w:rsidRPr="003F459E">
        <w:rPr>
          <w:sz w:val="28"/>
          <w:szCs w:val="28"/>
        </w:rPr>
        <w:t>:</w:t>
      </w:r>
    </w:p>
    <w:p w14:paraId="3DA2D79B" w14:textId="55C55787" w:rsidR="003F459E" w:rsidRPr="003F459E" w:rsidRDefault="003F459E" w:rsidP="00B05E7E">
      <w:pPr>
        <w:pStyle w:val="aa"/>
        <w:spacing w:line="276" w:lineRule="auto"/>
        <w:ind w:left="0" w:firstLine="567"/>
        <w:jc w:val="both"/>
        <w:rPr>
          <w:sz w:val="28"/>
          <w:szCs w:val="28"/>
        </w:rPr>
      </w:pPr>
      <w:r w:rsidRPr="003F459E">
        <w:rPr>
          <w:sz w:val="28"/>
          <w:szCs w:val="28"/>
        </w:rPr>
        <w:t>-</w:t>
      </w:r>
      <w:r w:rsidR="00B05E7E" w:rsidRPr="003F459E">
        <w:rPr>
          <w:sz w:val="28"/>
          <w:szCs w:val="28"/>
        </w:rPr>
        <w:t xml:space="preserve"> </w:t>
      </w:r>
      <w:r w:rsidRPr="003F459E">
        <w:rPr>
          <w:sz w:val="28"/>
          <w:szCs w:val="28"/>
        </w:rPr>
        <w:t xml:space="preserve">на 2020 год - </w:t>
      </w:r>
      <w:r w:rsidR="00B05E7E" w:rsidRPr="003F459E">
        <w:rPr>
          <w:sz w:val="28"/>
          <w:szCs w:val="28"/>
        </w:rPr>
        <w:t>29</w:t>
      </w:r>
      <w:r w:rsidR="00256ACF" w:rsidRPr="003F459E">
        <w:rPr>
          <w:sz w:val="28"/>
          <w:szCs w:val="28"/>
        </w:rPr>
        <w:t>9 146</w:t>
      </w:r>
      <w:r w:rsidR="00B05E7E" w:rsidRPr="003F459E">
        <w:rPr>
          <w:sz w:val="28"/>
          <w:szCs w:val="28"/>
        </w:rPr>
        <w:t>,</w:t>
      </w:r>
      <w:r w:rsidR="00256ACF" w:rsidRPr="003F459E">
        <w:rPr>
          <w:sz w:val="28"/>
          <w:szCs w:val="28"/>
        </w:rPr>
        <w:t>07</w:t>
      </w:r>
      <w:r w:rsidR="00B05E7E" w:rsidRPr="003F459E">
        <w:rPr>
          <w:sz w:val="28"/>
          <w:szCs w:val="28"/>
        </w:rPr>
        <w:t xml:space="preserve">0 тыс. рублей, </w:t>
      </w:r>
    </w:p>
    <w:p w14:paraId="337584F2" w14:textId="77777777" w:rsidR="003F459E" w:rsidRPr="003F459E" w:rsidRDefault="003F459E" w:rsidP="00B05E7E">
      <w:pPr>
        <w:pStyle w:val="aa"/>
        <w:spacing w:line="276" w:lineRule="auto"/>
        <w:ind w:left="0" w:firstLine="567"/>
        <w:jc w:val="both"/>
        <w:rPr>
          <w:sz w:val="28"/>
          <w:szCs w:val="28"/>
        </w:rPr>
      </w:pPr>
      <w:r w:rsidRPr="003F459E">
        <w:rPr>
          <w:sz w:val="28"/>
          <w:szCs w:val="28"/>
        </w:rPr>
        <w:t xml:space="preserve">- на </w:t>
      </w:r>
      <w:r w:rsidR="00B05E7E" w:rsidRPr="003F459E">
        <w:rPr>
          <w:sz w:val="28"/>
          <w:szCs w:val="28"/>
        </w:rPr>
        <w:t>202</w:t>
      </w:r>
      <w:r w:rsidR="00256ACF" w:rsidRPr="003F459E">
        <w:rPr>
          <w:sz w:val="28"/>
          <w:szCs w:val="28"/>
        </w:rPr>
        <w:t>1</w:t>
      </w:r>
      <w:r w:rsidR="00B05E7E" w:rsidRPr="003F459E">
        <w:rPr>
          <w:sz w:val="28"/>
          <w:szCs w:val="28"/>
        </w:rPr>
        <w:t xml:space="preserve"> год </w:t>
      </w:r>
      <w:r w:rsidR="00784FFB" w:rsidRPr="003F459E">
        <w:rPr>
          <w:sz w:val="28"/>
          <w:szCs w:val="28"/>
        </w:rPr>
        <w:t>–</w:t>
      </w:r>
      <w:r w:rsidR="00B05E7E" w:rsidRPr="003F459E">
        <w:rPr>
          <w:sz w:val="28"/>
          <w:szCs w:val="28"/>
        </w:rPr>
        <w:t xml:space="preserve"> </w:t>
      </w:r>
      <w:r w:rsidR="00256ACF" w:rsidRPr="003F459E">
        <w:rPr>
          <w:sz w:val="28"/>
          <w:szCs w:val="28"/>
        </w:rPr>
        <w:t>310 538,770</w:t>
      </w:r>
      <w:r w:rsidR="00B05E7E" w:rsidRPr="003F459E">
        <w:rPr>
          <w:sz w:val="28"/>
          <w:szCs w:val="28"/>
        </w:rPr>
        <w:t xml:space="preserve"> тыс. рублей, </w:t>
      </w:r>
    </w:p>
    <w:p w14:paraId="21301E3F" w14:textId="6AAEFA4D" w:rsidR="00B05E7E" w:rsidRPr="003F459E" w:rsidRDefault="003F459E" w:rsidP="00B05E7E">
      <w:pPr>
        <w:pStyle w:val="aa"/>
        <w:spacing w:line="276" w:lineRule="auto"/>
        <w:ind w:left="0" w:firstLine="567"/>
        <w:jc w:val="both"/>
        <w:rPr>
          <w:sz w:val="28"/>
          <w:szCs w:val="28"/>
        </w:rPr>
      </w:pPr>
      <w:r w:rsidRPr="003F459E">
        <w:rPr>
          <w:sz w:val="28"/>
          <w:szCs w:val="28"/>
        </w:rPr>
        <w:t xml:space="preserve">- на </w:t>
      </w:r>
      <w:r w:rsidR="00B05E7E" w:rsidRPr="003F459E">
        <w:rPr>
          <w:sz w:val="28"/>
          <w:szCs w:val="28"/>
        </w:rPr>
        <w:t>202</w:t>
      </w:r>
      <w:r w:rsidR="00256ACF" w:rsidRPr="003F459E">
        <w:rPr>
          <w:sz w:val="28"/>
          <w:szCs w:val="28"/>
        </w:rPr>
        <w:t>2</w:t>
      </w:r>
      <w:r w:rsidR="00B05E7E" w:rsidRPr="003F459E">
        <w:rPr>
          <w:sz w:val="28"/>
          <w:szCs w:val="28"/>
        </w:rPr>
        <w:t xml:space="preserve"> год </w:t>
      </w:r>
      <w:r w:rsidR="00784FFB" w:rsidRPr="003F459E">
        <w:rPr>
          <w:sz w:val="28"/>
          <w:szCs w:val="28"/>
        </w:rPr>
        <w:t>–</w:t>
      </w:r>
      <w:r w:rsidR="00B05E7E" w:rsidRPr="003F459E">
        <w:rPr>
          <w:sz w:val="28"/>
          <w:szCs w:val="28"/>
        </w:rPr>
        <w:t xml:space="preserve"> </w:t>
      </w:r>
      <w:r w:rsidR="00256ACF" w:rsidRPr="003F459E">
        <w:rPr>
          <w:sz w:val="28"/>
          <w:szCs w:val="28"/>
        </w:rPr>
        <w:t>320 175,270</w:t>
      </w:r>
      <w:r w:rsidR="00B05E7E" w:rsidRPr="003F459E">
        <w:rPr>
          <w:sz w:val="28"/>
          <w:szCs w:val="28"/>
        </w:rPr>
        <w:t xml:space="preserve"> тыс. рублей.</w:t>
      </w:r>
    </w:p>
    <w:p w14:paraId="3F95228A" w14:textId="77777777" w:rsidR="003F459E" w:rsidRPr="003F459E" w:rsidRDefault="00B05E7E" w:rsidP="00B05E7E">
      <w:pPr>
        <w:pStyle w:val="aa"/>
        <w:spacing w:line="276" w:lineRule="auto"/>
        <w:ind w:left="0" w:firstLine="567"/>
        <w:jc w:val="both"/>
        <w:rPr>
          <w:sz w:val="28"/>
          <w:szCs w:val="28"/>
        </w:rPr>
      </w:pPr>
      <w:r w:rsidRPr="003F459E">
        <w:rPr>
          <w:sz w:val="28"/>
          <w:szCs w:val="28"/>
        </w:rPr>
        <w:t xml:space="preserve">Общий объем </w:t>
      </w:r>
      <w:r w:rsidR="000D6BBA" w:rsidRPr="003F459E">
        <w:rPr>
          <w:sz w:val="28"/>
          <w:szCs w:val="28"/>
        </w:rPr>
        <w:t xml:space="preserve">расходов бюджета </w:t>
      </w:r>
      <w:r w:rsidRPr="003F459E">
        <w:rPr>
          <w:sz w:val="28"/>
          <w:szCs w:val="28"/>
        </w:rPr>
        <w:t>составляет</w:t>
      </w:r>
      <w:r w:rsidR="003F459E" w:rsidRPr="003F459E">
        <w:rPr>
          <w:sz w:val="28"/>
          <w:szCs w:val="28"/>
        </w:rPr>
        <w:t>:</w:t>
      </w:r>
    </w:p>
    <w:p w14:paraId="10C384D3" w14:textId="77777777" w:rsidR="003F459E" w:rsidRPr="003F459E" w:rsidRDefault="003F459E" w:rsidP="00B05E7E">
      <w:pPr>
        <w:pStyle w:val="aa"/>
        <w:spacing w:line="276" w:lineRule="auto"/>
        <w:ind w:left="0" w:firstLine="567"/>
        <w:jc w:val="both"/>
        <w:rPr>
          <w:sz w:val="28"/>
          <w:szCs w:val="28"/>
        </w:rPr>
      </w:pPr>
      <w:r w:rsidRPr="003F459E">
        <w:rPr>
          <w:sz w:val="28"/>
          <w:szCs w:val="28"/>
        </w:rPr>
        <w:t xml:space="preserve">- </w:t>
      </w:r>
      <w:r w:rsidR="00B05E7E" w:rsidRPr="003F459E">
        <w:rPr>
          <w:sz w:val="28"/>
          <w:szCs w:val="28"/>
        </w:rPr>
        <w:t xml:space="preserve"> </w:t>
      </w:r>
      <w:r w:rsidRPr="003F459E">
        <w:rPr>
          <w:sz w:val="28"/>
          <w:szCs w:val="28"/>
        </w:rPr>
        <w:t xml:space="preserve">на 2020 год </w:t>
      </w:r>
      <w:r w:rsidR="00256ACF" w:rsidRPr="003F459E">
        <w:rPr>
          <w:sz w:val="28"/>
          <w:szCs w:val="28"/>
        </w:rPr>
        <w:t>325 360,570</w:t>
      </w:r>
      <w:r w:rsidR="00B05E7E" w:rsidRPr="003F459E">
        <w:rPr>
          <w:sz w:val="28"/>
          <w:szCs w:val="28"/>
        </w:rPr>
        <w:t xml:space="preserve"> тыс. рублей, </w:t>
      </w:r>
    </w:p>
    <w:p w14:paraId="0CD82B75" w14:textId="77777777" w:rsidR="003F459E" w:rsidRPr="003F459E" w:rsidRDefault="003F459E" w:rsidP="00B05E7E">
      <w:pPr>
        <w:pStyle w:val="aa"/>
        <w:spacing w:line="276" w:lineRule="auto"/>
        <w:ind w:left="0" w:firstLine="567"/>
        <w:jc w:val="both"/>
        <w:rPr>
          <w:sz w:val="28"/>
          <w:szCs w:val="28"/>
        </w:rPr>
      </w:pPr>
      <w:r w:rsidRPr="003F459E">
        <w:rPr>
          <w:sz w:val="28"/>
          <w:szCs w:val="28"/>
        </w:rPr>
        <w:t xml:space="preserve">- на </w:t>
      </w:r>
      <w:r w:rsidR="00B05E7E" w:rsidRPr="003F459E">
        <w:rPr>
          <w:sz w:val="28"/>
          <w:szCs w:val="28"/>
        </w:rPr>
        <w:t>20</w:t>
      </w:r>
      <w:r w:rsidR="000D6BBA" w:rsidRPr="003F459E">
        <w:rPr>
          <w:sz w:val="28"/>
          <w:szCs w:val="28"/>
        </w:rPr>
        <w:t>2</w:t>
      </w:r>
      <w:r w:rsidR="00256ACF" w:rsidRPr="003F459E">
        <w:rPr>
          <w:sz w:val="28"/>
          <w:szCs w:val="28"/>
        </w:rPr>
        <w:t>1</w:t>
      </w:r>
      <w:r w:rsidR="00B05E7E" w:rsidRPr="003F459E">
        <w:rPr>
          <w:sz w:val="28"/>
          <w:szCs w:val="28"/>
        </w:rPr>
        <w:t xml:space="preserve"> год </w:t>
      </w:r>
      <w:r w:rsidR="00784FFB" w:rsidRPr="003F459E">
        <w:rPr>
          <w:sz w:val="28"/>
          <w:szCs w:val="28"/>
        </w:rPr>
        <w:t>–</w:t>
      </w:r>
      <w:r w:rsidR="00B05E7E" w:rsidRPr="003F459E">
        <w:rPr>
          <w:sz w:val="28"/>
          <w:szCs w:val="28"/>
        </w:rPr>
        <w:t xml:space="preserve"> </w:t>
      </w:r>
      <w:r w:rsidR="00256ACF" w:rsidRPr="003F459E">
        <w:rPr>
          <w:sz w:val="28"/>
          <w:szCs w:val="28"/>
        </w:rPr>
        <w:t>335 778,160</w:t>
      </w:r>
      <w:r w:rsidR="000D6BBA" w:rsidRPr="003F459E">
        <w:rPr>
          <w:sz w:val="28"/>
          <w:szCs w:val="28"/>
        </w:rPr>
        <w:t xml:space="preserve"> тыс. рублей, </w:t>
      </w:r>
    </w:p>
    <w:p w14:paraId="4E051706" w14:textId="33716BFB" w:rsidR="00B05E7E" w:rsidRPr="003F459E" w:rsidRDefault="003F459E" w:rsidP="00B05E7E">
      <w:pPr>
        <w:pStyle w:val="aa"/>
        <w:spacing w:line="276" w:lineRule="auto"/>
        <w:ind w:left="0" w:firstLine="567"/>
        <w:jc w:val="both"/>
        <w:rPr>
          <w:sz w:val="28"/>
          <w:szCs w:val="28"/>
        </w:rPr>
      </w:pPr>
      <w:r w:rsidRPr="003F459E">
        <w:rPr>
          <w:sz w:val="28"/>
          <w:szCs w:val="28"/>
        </w:rPr>
        <w:t xml:space="preserve">- на </w:t>
      </w:r>
      <w:r w:rsidR="000D6BBA" w:rsidRPr="003F459E">
        <w:rPr>
          <w:sz w:val="28"/>
          <w:szCs w:val="28"/>
        </w:rPr>
        <w:t>202</w:t>
      </w:r>
      <w:r w:rsidR="00256ACF" w:rsidRPr="003F459E">
        <w:rPr>
          <w:sz w:val="28"/>
          <w:szCs w:val="28"/>
        </w:rPr>
        <w:t>2</w:t>
      </w:r>
      <w:r w:rsidR="00B05E7E" w:rsidRPr="003F459E">
        <w:rPr>
          <w:sz w:val="28"/>
          <w:szCs w:val="28"/>
        </w:rPr>
        <w:t xml:space="preserve"> год </w:t>
      </w:r>
      <w:r w:rsidR="00784FFB" w:rsidRPr="003F459E">
        <w:rPr>
          <w:sz w:val="28"/>
          <w:szCs w:val="28"/>
        </w:rPr>
        <w:t>–</w:t>
      </w:r>
      <w:r w:rsidR="00B05E7E" w:rsidRPr="003F459E">
        <w:rPr>
          <w:sz w:val="28"/>
          <w:szCs w:val="28"/>
        </w:rPr>
        <w:t xml:space="preserve"> </w:t>
      </w:r>
      <w:r w:rsidR="00256ACF" w:rsidRPr="003F459E">
        <w:rPr>
          <w:sz w:val="28"/>
          <w:szCs w:val="28"/>
        </w:rPr>
        <w:t>339 148,433</w:t>
      </w:r>
      <w:r w:rsidR="00B05E7E" w:rsidRPr="003F459E">
        <w:rPr>
          <w:sz w:val="28"/>
          <w:szCs w:val="28"/>
        </w:rPr>
        <w:t xml:space="preserve"> тыс. рублей.</w:t>
      </w:r>
    </w:p>
    <w:p w14:paraId="34512D9A" w14:textId="79F1CD79" w:rsidR="009459AC" w:rsidRPr="003F459E" w:rsidRDefault="000D6BBA" w:rsidP="009459A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3F459E">
        <w:rPr>
          <w:sz w:val="28"/>
          <w:szCs w:val="28"/>
        </w:rPr>
        <w:t xml:space="preserve">Проект бюджета </w:t>
      </w:r>
      <w:proofErr w:type="spellStart"/>
      <w:r w:rsidRPr="003F459E">
        <w:rPr>
          <w:sz w:val="28"/>
          <w:szCs w:val="28"/>
        </w:rPr>
        <w:t>Тосненского</w:t>
      </w:r>
      <w:proofErr w:type="spellEnd"/>
      <w:r w:rsidRPr="003F459E">
        <w:rPr>
          <w:sz w:val="28"/>
          <w:szCs w:val="28"/>
        </w:rPr>
        <w:t xml:space="preserve"> городского поселения сформирован </w:t>
      </w:r>
      <w:r w:rsidRPr="003F459E">
        <w:rPr>
          <w:b/>
          <w:i/>
          <w:sz w:val="28"/>
          <w:szCs w:val="28"/>
        </w:rPr>
        <w:t xml:space="preserve">с </w:t>
      </w:r>
      <w:proofErr w:type="gramStart"/>
      <w:r w:rsidRPr="003F459E">
        <w:rPr>
          <w:sz w:val="28"/>
          <w:szCs w:val="28"/>
        </w:rPr>
        <w:t>дефицитом:</w:t>
      </w:r>
      <w:r w:rsidR="003F459E" w:rsidRPr="003F459E">
        <w:rPr>
          <w:b/>
          <w:i/>
          <w:sz w:val="28"/>
          <w:szCs w:val="28"/>
        </w:rPr>
        <w:t xml:space="preserve"> </w:t>
      </w:r>
      <w:r w:rsidRPr="003F459E">
        <w:rPr>
          <w:b/>
          <w:i/>
          <w:sz w:val="28"/>
          <w:szCs w:val="28"/>
        </w:rPr>
        <w:t xml:space="preserve"> </w:t>
      </w:r>
      <w:r w:rsidRPr="003F459E">
        <w:rPr>
          <w:sz w:val="28"/>
          <w:szCs w:val="28"/>
        </w:rPr>
        <w:t>на</w:t>
      </w:r>
      <w:proofErr w:type="gramEnd"/>
      <w:r w:rsidRPr="003F459E">
        <w:rPr>
          <w:sz w:val="28"/>
          <w:szCs w:val="28"/>
        </w:rPr>
        <w:t xml:space="preserve"> 20</w:t>
      </w:r>
      <w:r w:rsidR="00256ACF" w:rsidRPr="003F459E">
        <w:rPr>
          <w:sz w:val="28"/>
          <w:szCs w:val="28"/>
        </w:rPr>
        <w:t>20</w:t>
      </w:r>
      <w:r w:rsidRPr="003F459E">
        <w:rPr>
          <w:sz w:val="28"/>
          <w:szCs w:val="28"/>
        </w:rPr>
        <w:t xml:space="preserve"> год </w:t>
      </w:r>
      <w:r w:rsidR="00784FFB" w:rsidRPr="003F459E">
        <w:rPr>
          <w:sz w:val="28"/>
          <w:szCs w:val="28"/>
        </w:rPr>
        <w:t>–</w:t>
      </w:r>
      <w:r w:rsidR="00256ACF" w:rsidRPr="003F459E">
        <w:rPr>
          <w:sz w:val="28"/>
          <w:szCs w:val="28"/>
        </w:rPr>
        <w:t xml:space="preserve"> 26 514,500</w:t>
      </w:r>
      <w:r w:rsidRPr="003F459E">
        <w:rPr>
          <w:sz w:val="28"/>
          <w:szCs w:val="28"/>
        </w:rPr>
        <w:t xml:space="preserve"> тыс. рублей и на плановый период 2020-2021 годов </w:t>
      </w:r>
      <w:r w:rsidR="00784FFB" w:rsidRPr="003F459E">
        <w:rPr>
          <w:sz w:val="28"/>
          <w:szCs w:val="28"/>
        </w:rPr>
        <w:t>–</w:t>
      </w:r>
      <w:r w:rsidRPr="003F459E">
        <w:rPr>
          <w:sz w:val="28"/>
          <w:szCs w:val="28"/>
        </w:rPr>
        <w:t xml:space="preserve"> </w:t>
      </w:r>
      <w:r w:rsidR="00256ACF" w:rsidRPr="003F459E">
        <w:rPr>
          <w:sz w:val="28"/>
          <w:szCs w:val="28"/>
        </w:rPr>
        <w:t>25 239,390</w:t>
      </w:r>
      <w:r w:rsidRPr="003F459E">
        <w:rPr>
          <w:sz w:val="28"/>
          <w:szCs w:val="28"/>
        </w:rPr>
        <w:t xml:space="preserve"> тыс. рублей и </w:t>
      </w:r>
      <w:r w:rsidR="00256ACF" w:rsidRPr="003F459E">
        <w:rPr>
          <w:sz w:val="28"/>
          <w:szCs w:val="28"/>
        </w:rPr>
        <w:t>18 973,163</w:t>
      </w:r>
      <w:r w:rsidRPr="003F459E">
        <w:rPr>
          <w:sz w:val="28"/>
          <w:szCs w:val="28"/>
        </w:rPr>
        <w:t xml:space="preserve"> тыс. рублей соответственно по годам.</w:t>
      </w:r>
      <w:r w:rsidR="009459AC" w:rsidRPr="003F459E">
        <w:rPr>
          <w:sz w:val="28"/>
          <w:szCs w:val="28"/>
        </w:rPr>
        <w:t xml:space="preserve"> </w:t>
      </w:r>
    </w:p>
    <w:p w14:paraId="294F406B" w14:textId="77777777" w:rsidR="00B6513C" w:rsidRPr="003F459E" w:rsidRDefault="00353386" w:rsidP="000D6BB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3F459E">
        <w:rPr>
          <w:rFonts w:eastAsia="Calibri"/>
          <w:b/>
          <w:i/>
          <w:sz w:val="28"/>
          <w:szCs w:val="28"/>
          <w:lang w:eastAsia="en-US"/>
        </w:rPr>
        <w:t>Принцип сбалансированности бюджета обеспечен</w:t>
      </w:r>
      <w:r w:rsidRPr="003F459E">
        <w:rPr>
          <w:rFonts w:eastAsia="Calibri"/>
          <w:sz w:val="28"/>
          <w:szCs w:val="28"/>
          <w:lang w:eastAsia="en-US"/>
        </w:rPr>
        <w:t>: объем предусмотренных бюджетом расходов соответствует суммарному объему доходов бюджета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бюджета.</w:t>
      </w:r>
      <w:r w:rsidR="000D6BBA" w:rsidRPr="003F459E">
        <w:rPr>
          <w:sz w:val="28"/>
          <w:szCs w:val="28"/>
        </w:rPr>
        <w:t xml:space="preserve"> </w:t>
      </w:r>
    </w:p>
    <w:p w14:paraId="606709AF" w14:textId="77777777" w:rsidR="00387E30" w:rsidRPr="003F459E" w:rsidRDefault="00EB2ED3" w:rsidP="00AF1AD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3F459E">
        <w:rPr>
          <w:sz w:val="28"/>
          <w:szCs w:val="28"/>
        </w:rPr>
        <w:t>В соответствии с приложением 1 к проекту решения о бюджете, в качестве источника внутреннего финансирования д</w:t>
      </w:r>
      <w:r w:rsidR="00DF221E" w:rsidRPr="003F459E">
        <w:rPr>
          <w:sz w:val="28"/>
          <w:szCs w:val="28"/>
        </w:rPr>
        <w:t>ефицита бюджета поселения на 2020</w:t>
      </w:r>
      <w:r w:rsidRPr="003F459E">
        <w:rPr>
          <w:sz w:val="28"/>
          <w:szCs w:val="28"/>
        </w:rPr>
        <w:t xml:space="preserve"> год предлагается утвердить изменение прочих остатков денежных средств бюджетов городских поселений </w:t>
      </w:r>
      <w:r w:rsidR="00836E3F" w:rsidRPr="003F459E">
        <w:rPr>
          <w:sz w:val="28"/>
          <w:szCs w:val="28"/>
        </w:rPr>
        <w:t xml:space="preserve">в сумме </w:t>
      </w:r>
      <w:r w:rsidR="00DF221E" w:rsidRPr="003F459E">
        <w:rPr>
          <w:sz w:val="28"/>
          <w:szCs w:val="28"/>
        </w:rPr>
        <w:t>26</w:t>
      </w:r>
      <w:r w:rsidR="00DB5AE5" w:rsidRPr="003F459E">
        <w:rPr>
          <w:sz w:val="28"/>
          <w:szCs w:val="28"/>
        </w:rPr>
        <w:t xml:space="preserve"> </w:t>
      </w:r>
      <w:r w:rsidR="00DF221E" w:rsidRPr="003F459E">
        <w:rPr>
          <w:sz w:val="28"/>
          <w:szCs w:val="28"/>
        </w:rPr>
        <w:t>214,500</w:t>
      </w:r>
      <w:r w:rsidRPr="003F459E">
        <w:rPr>
          <w:sz w:val="28"/>
          <w:szCs w:val="28"/>
        </w:rPr>
        <w:t xml:space="preserve"> тыс. рублей</w:t>
      </w:r>
      <w:r w:rsidR="00387E30" w:rsidRPr="003F459E">
        <w:rPr>
          <w:sz w:val="28"/>
          <w:szCs w:val="28"/>
        </w:rPr>
        <w:t xml:space="preserve">. </w:t>
      </w:r>
    </w:p>
    <w:p w14:paraId="6BEB5CFB" w14:textId="4C64819C" w:rsidR="005F060D" w:rsidRPr="003F459E" w:rsidRDefault="005F060D" w:rsidP="005F060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ourier New"/>
          <w:sz w:val="28"/>
          <w:szCs w:val="28"/>
          <w:lang w:bidi="ru-RU"/>
        </w:rPr>
      </w:pPr>
      <w:r w:rsidRPr="003F459E">
        <w:rPr>
          <w:rFonts w:eastAsia="Courier New"/>
          <w:sz w:val="28"/>
          <w:szCs w:val="28"/>
          <w:lang w:bidi="ru-RU"/>
        </w:rPr>
        <w:t>Проектом бюджета в соответствии со ст. 96 Бюджетного кодекса</w:t>
      </w:r>
      <w:r w:rsidR="003F459E" w:rsidRPr="003F459E">
        <w:rPr>
          <w:rFonts w:eastAsia="Courier New"/>
          <w:sz w:val="28"/>
          <w:szCs w:val="28"/>
          <w:lang w:bidi="ru-RU"/>
        </w:rPr>
        <w:t xml:space="preserve"> РФ</w:t>
      </w:r>
      <w:r w:rsidRPr="003F459E">
        <w:rPr>
          <w:rFonts w:eastAsia="Courier New"/>
          <w:sz w:val="28"/>
          <w:szCs w:val="28"/>
          <w:lang w:bidi="ru-RU"/>
        </w:rPr>
        <w:t xml:space="preserve">, предлагается установить, что </w:t>
      </w:r>
      <w:r w:rsidR="00760127" w:rsidRPr="003F459E">
        <w:rPr>
          <w:rFonts w:eastAsia="Courier New"/>
          <w:sz w:val="28"/>
          <w:szCs w:val="28"/>
          <w:lang w:bidi="ru-RU"/>
        </w:rPr>
        <w:t xml:space="preserve">остатки средств бюджета </w:t>
      </w:r>
      <w:proofErr w:type="spellStart"/>
      <w:r w:rsidR="00760127" w:rsidRPr="003F459E">
        <w:rPr>
          <w:rFonts w:eastAsia="Courier New"/>
          <w:sz w:val="28"/>
          <w:szCs w:val="28"/>
          <w:lang w:bidi="ru-RU"/>
        </w:rPr>
        <w:t>Тосненского</w:t>
      </w:r>
      <w:proofErr w:type="spellEnd"/>
      <w:r w:rsidR="00760127" w:rsidRPr="003F459E">
        <w:rPr>
          <w:rFonts w:eastAsia="Courier New"/>
          <w:sz w:val="28"/>
          <w:szCs w:val="28"/>
          <w:lang w:bidi="ru-RU"/>
        </w:rPr>
        <w:t xml:space="preserve"> городского поселения на начало текущего финансового года могут </w:t>
      </w:r>
      <w:r w:rsidR="00760127" w:rsidRPr="003F459E">
        <w:rPr>
          <w:rFonts w:eastAsia="Courier New"/>
          <w:sz w:val="28"/>
          <w:szCs w:val="28"/>
          <w:lang w:bidi="ru-RU"/>
        </w:rPr>
        <w:lastRenderedPageBreak/>
        <w:t xml:space="preserve">направляться на покрытие временных кассовых разрывов, возникающих в ходе исполнения бюджета </w:t>
      </w:r>
      <w:proofErr w:type="spellStart"/>
      <w:r w:rsidR="00760127" w:rsidRPr="003F459E">
        <w:rPr>
          <w:rFonts w:eastAsia="Courier New"/>
          <w:sz w:val="28"/>
          <w:szCs w:val="28"/>
          <w:lang w:bidi="ru-RU"/>
        </w:rPr>
        <w:t>Тосненского</w:t>
      </w:r>
      <w:proofErr w:type="spellEnd"/>
      <w:r w:rsidR="00760127" w:rsidRPr="003F459E">
        <w:rPr>
          <w:rFonts w:eastAsia="Courier New"/>
          <w:sz w:val="28"/>
          <w:szCs w:val="28"/>
          <w:lang w:bidi="ru-RU"/>
        </w:rPr>
        <w:t xml:space="preserve"> городского поселения в текущем финансовом году, и на увеличение бюджетных ассигнований на оплату заключенных от имени </w:t>
      </w:r>
      <w:proofErr w:type="spellStart"/>
      <w:r w:rsidR="00760127" w:rsidRPr="003F459E">
        <w:rPr>
          <w:rFonts w:eastAsia="Courier New"/>
          <w:sz w:val="28"/>
          <w:szCs w:val="28"/>
          <w:lang w:bidi="ru-RU"/>
        </w:rPr>
        <w:t>Тосненского</w:t>
      </w:r>
      <w:proofErr w:type="spellEnd"/>
      <w:r w:rsidR="00760127" w:rsidRPr="003F459E">
        <w:rPr>
          <w:rFonts w:eastAsia="Courier New"/>
          <w:sz w:val="28"/>
          <w:szCs w:val="28"/>
          <w:lang w:bidi="ru-RU"/>
        </w:rPr>
        <w:t xml:space="preserve"> городского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четыре процента общего объема расходов бюджета </w:t>
      </w:r>
      <w:proofErr w:type="spellStart"/>
      <w:r w:rsidR="00760127" w:rsidRPr="003F459E">
        <w:rPr>
          <w:rFonts w:eastAsia="Courier New"/>
          <w:sz w:val="28"/>
          <w:szCs w:val="28"/>
          <w:lang w:bidi="ru-RU"/>
        </w:rPr>
        <w:t>Тосненского</w:t>
      </w:r>
      <w:proofErr w:type="spellEnd"/>
      <w:r w:rsidR="00760127" w:rsidRPr="003F459E">
        <w:rPr>
          <w:rFonts w:eastAsia="Courier New"/>
          <w:sz w:val="28"/>
          <w:szCs w:val="28"/>
          <w:lang w:bidi="ru-RU"/>
        </w:rPr>
        <w:t xml:space="preserve"> городского поселения текущего финансового года</w:t>
      </w:r>
      <w:r w:rsidR="005F56D7" w:rsidRPr="003F459E">
        <w:rPr>
          <w:rFonts w:eastAsia="Courier New"/>
          <w:sz w:val="28"/>
          <w:szCs w:val="28"/>
          <w:lang w:bidi="ru-RU"/>
        </w:rPr>
        <w:t>.</w:t>
      </w:r>
    </w:p>
    <w:p w14:paraId="3F5B044B" w14:textId="77777777" w:rsidR="00387C96" w:rsidRPr="003F459E" w:rsidRDefault="00387E30" w:rsidP="009459AC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3F459E">
        <w:rPr>
          <w:sz w:val="28"/>
          <w:szCs w:val="28"/>
        </w:rPr>
        <w:t xml:space="preserve">Источник </w:t>
      </w:r>
      <w:r w:rsidR="00B02056" w:rsidRPr="003F459E">
        <w:rPr>
          <w:sz w:val="28"/>
          <w:szCs w:val="28"/>
        </w:rPr>
        <w:t>финансирования</w:t>
      </w:r>
      <w:r w:rsidRPr="003F459E">
        <w:rPr>
          <w:sz w:val="28"/>
          <w:szCs w:val="28"/>
        </w:rPr>
        <w:t xml:space="preserve"> дефицита бюджета </w:t>
      </w:r>
      <w:proofErr w:type="spellStart"/>
      <w:r w:rsidRPr="003F459E">
        <w:rPr>
          <w:sz w:val="28"/>
          <w:szCs w:val="28"/>
        </w:rPr>
        <w:t>Тосненского</w:t>
      </w:r>
      <w:proofErr w:type="spellEnd"/>
      <w:r w:rsidRPr="003F459E">
        <w:rPr>
          <w:sz w:val="28"/>
          <w:szCs w:val="28"/>
        </w:rPr>
        <w:t xml:space="preserve"> городского поселения</w:t>
      </w:r>
      <w:r w:rsidR="002C19F2" w:rsidRPr="003F459E">
        <w:rPr>
          <w:sz w:val="28"/>
          <w:szCs w:val="28"/>
        </w:rPr>
        <w:t xml:space="preserve"> </w:t>
      </w:r>
      <w:r w:rsidR="002C19F2" w:rsidRPr="003F459E">
        <w:rPr>
          <w:b/>
          <w:i/>
          <w:sz w:val="28"/>
          <w:szCs w:val="28"/>
        </w:rPr>
        <w:t>не противоречит</w:t>
      </w:r>
      <w:r w:rsidRPr="003F459E">
        <w:rPr>
          <w:b/>
          <w:i/>
          <w:sz w:val="28"/>
          <w:szCs w:val="28"/>
        </w:rPr>
        <w:t xml:space="preserve"> требованиям статьи 96 Бюджетного кодекса РФ.</w:t>
      </w:r>
    </w:p>
    <w:p w14:paraId="2F4C4B43" w14:textId="181E0E50" w:rsidR="00784FFB" w:rsidRPr="00482C41" w:rsidRDefault="00C3410B" w:rsidP="003F459E">
      <w:pPr>
        <w:ind w:firstLine="567"/>
        <w:jc w:val="center"/>
        <w:rPr>
          <w:rFonts w:eastAsiaTheme="minorHAnsi" w:cstheme="minorBidi"/>
          <w:i/>
          <w:sz w:val="26"/>
          <w:szCs w:val="26"/>
          <w:lang w:eastAsia="en-US"/>
        </w:rPr>
      </w:pPr>
      <w:r w:rsidRPr="00482C41">
        <w:rPr>
          <w:rFonts w:eastAsiaTheme="minorHAnsi" w:cstheme="minorBidi"/>
          <w:i/>
          <w:sz w:val="26"/>
          <w:szCs w:val="26"/>
          <w:lang w:eastAsia="en-US"/>
        </w:rPr>
        <w:t xml:space="preserve">Сопоставление </w:t>
      </w:r>
      <w:r w:rsidR="009459AC" w:rsidRPr="00482C41">
        <w:rPr>
          <w:rFonts w:eastAsiaTheme="minorHAnsi" w:cstheme="minorBidi"/>
          <w:i/>
          <w:sz w:val="26"/>
          <w:szCs w:val="26"/>
          <w:lang w:eastAsia="en-US"/>
        </w:rPr>
        <w:t>основных параметров проекта бюджета</w:t>
      </w:r>
      <w:r w:rsidR="005F56D7" w:rsidRPr="00482C41">
        <w:rPr>
          <w:i/>
          <w:sz w:val="26"/>
          <w:szCs w:val="26"/>
        </w:rPr>
        <w:t xml:space="preserve"> </w:t>
      </w:r>
      <w:proofErr w:type="spellStart"/>
      <w:r w:rsidR="005F56D7" w:rsidRPr="00482C41">
        <w:rPr>
          <w:rFonts w:eastAsiaTheme="minorHAnsi" w:cstheme="minorBidi"/>
          <w:i/>
          <w:sz w:val="26"/>
          <w:szCs w:val="26"/>
          <w:lang w:eastAsia="en-US"/>
        </w:rPr>
        <w:t>Тосненского</w:t>
      </w:r>
      <w:proofErr w:type="spellEnd"/>
      <w:r w:rsidR="005F56D7" w:rsidRPr="00482C41">
        <w:rPr>
          <w:rFonts w:eastAsiaTheme="minorHAnsi" w:cstheme="minorBidi"/>
          <w:i/>
          <w:sz w:val="26"/>
          <w:szCs w:val="26"/>
          <w:lang w:eastAsia="en-US"/>
        </w:rPr>
        <w:t xml:space="preserve"> городского </w:t>
      </w:r>
      <w:r w:rsidR="001F5527" w:rsidRPr="00482C41">
        <w:rPr>
          <w:rFonts w:eastAsiaTheme="minorHAnsi" w:cstheme="minorBidi"/>
          <w:i/>
          <w:sz w:val="26"/>
          <w:szCs w:val="26"/>
          <w:lang w:eastAsia="en-US"/>
        </w:rPr>
        <w:t>поселения на 2020</w:t>
      </w:r>
      <w:r w:rsidR="009459AC" w:rsidRPr="00482C41">
        <w:rPr>
          <w:rFonts w:eastAsiaTheme="minorHAnsi" w:cstheme="minorBidi"/>
          <w:i/>
          <w:sz w:val="26"/>
          <w:szCs w:val="26"/>
          <w:lang w:eastAsia="en-US"/>
        </w:rPr>
        <w:t xml:space="preserve"> год и на плановый период 20</w:t>
      </w:r>
      <w:r w:rsidR="00D5781A" w:rsidRPr="00482C41">
        <w:rPr>
          <w:rFonts w:eastAsiaTheme="minorHAnsi" w:cstheme="minorBidi"/>
          <w:i/>
          <w:sz w:val="26"/>
          <w:szCs w:val="26"/>
          <w:lang w:eastAsia="en-US"/>
        </w:rPr>
        <w:t>21-2022</w:t>
      </w:r>
      <w:r w:rsidR="005F060D" w:rsidRPr="00482C41">
        <w:rPr>
          <w:rFonts w:eastAsiaTheme="minorHAnsi" w:cstheme="minorBidi"/>
          <w:i/>
          <w:sz w:val="26"/>
          <w:szCs w:val="26"/>
          <w:lang w:eastAsia="en-US"/>
        </w:rPr>
        <w:t xml:space="preserve"> годов </w:t>
      </w:r>
      <w:r w:rsidR="0083775A" w:rsidRPr="00482C41">
        <w:rPr>
          <w:rFonts w:eastAsiaTheme="minorHAnsi" w:cstheme="minorBidi"/>
          <w:i/>
          <w:sz w:val="26"/>
          <w:szCs w:val="26"/>
          <w:lang w:eastAsia="en-US"/>
        </w:rPr>
        <w:t>и бюджета</w:t>
      </w:r>
      <w:r w:rsidRPr="00482C41">
        <w:rPr>
          <w:rFonts w:eastAsiaTheme="minorHAnsi" w:cstheme="minorBidi"/>
          <w:i/>
          <w:sz w:val="26"/>
          <w:szCs w:val="26"/>
          <w:lang w:eastAsia="en-US"/>
        </w:rPr>
        <w:t xml:space="preserve"> </w:t>
      </w:r>
      <w:r w:rsidR="00D5781A" w:rsidRPr="00482C41">
        <w:rPr>
          <w:rFonts w:eastAsiaTheme="minorHAnsi" w:cstheme="minorBidi"/>
          <w:i/>
          <w:sz w:val="26"/>
          <w:szCs w:val="26"/>
          <w:lang w:eastAsia="en-US"/>
        </w:rPr>
        <w:t xml:space="preserve">2018, </w:t>
      </w:r>
      <w:r w:rsidR="005F060D" w:rsidRPr="00482C41">
        <w:rPr>
          <w:rFonts w:eastAsiaTheme="minorHAnsi" w:cstheme="minorBidi"/>
          <w:i/>
          <w:sz w:val="26"/>
          <w:szCs w:val="26"/>
          <w:lang w:eastAsia="en-US"/>
        </w:rPr>
        <w:t>201</w:t>
      </w:r>
      <w:r w:rsidR="00D5781A" w:rsidRPr="00482C41">
        <w:rPr>
          <w:rFonts w:eastAsiaTheme="minorHAnsi" w:cstheme="minorBidi"/>
          <w:i/>
          <w:sz w:val="26"/>
          <w:szCs w:val="26"/>
          <w:lang w:eastAsia="en-US"/>
        </w:rPr>
        <w:t>9</w:t>
      </w:r>
      <w:r w:rsidR="009459AC" w:rsidRPr="00482C41">
        <w:rPr>
          <w:rFonts w:eastAsiaTheme="minorHAnsi" w:cstheme="minorBidi"/>
          <w:i/>
          <w:sz w:val="26"/>
          <w:szCs w:val="26"/>
          <w:lang w:eastAsia="en-US"/>
        </w:rPr>
        <w:t xml:space="preserve"> год</w:t>
      </w:r>
      <w:r w:rsidRPr="00482C41">
        <w:rPr>
          <w:rFonts w:eastAsiaTheme="minorHAnsi" w:cstheme="minorBidi"/>
          <w:i/>
          <w:sz w:val="26"/>
          <w:szCs w:val="26"/>
          <w:lang w:eastAsia="en-US"/>
        </w:rPr>
        <w:t>ов</w:t>
      </w:r>
      <w:r w:rsidR="009459AC" w:rsidRPr="00482C41">
        <w:rPr>
          <w:rFonts w:eastAsiaTheme="minorHAnsi" w:cstheme="minorBidi"/>
          <w:i/>
          <w:sz w:val="26"/>
          <w:szCs w:val="26"/>
          <w:lang w:eastAsia="en-US"/>
        </w:rPr>
        <w:t>:</w:t>
      </w:r>
    </w:p>
    <w:p w14:paraId="3F04A11D" w14:textId="38611A49" w:rsidR="00387C96" w:rsidRPr="003F459E" w:rsidRDefault="003F459E" w:rsidP="00482C41">
      <w:pPr>
        <w:ind w:firstLine="567"/>
        <w:jc w:val="right"/>
        <w:rPr>
          <w:rFonts w:eastAsiaTheme="minorHAnsi" w:cstheme="minorBidi"/>
          <w:sz w:val="20"/>
          <w:szCs w:val="20"/>
          <w:lang w:eastAsia="en-US"/>
        </w:rPr>
      </w:pPr>
      <w:r w:rsidRPr="003F459E">
        <w:rPr>
          <w:rFonts w:eastAsiaTheme="minorHAnsi" w:cstheme="minorBidi"/>
          <w:lang w:eastAsia="en-US"/>
        </w:rPr>
        <w:t xml:space="preserve">Таблица </w:t>
      </w:r>
      <w:proofErr w:type="gramStart"/>
      <w:r w:rsidRPr="003F459E">
        <w:rPr>
          <w:rFonts w:eastAsiaTheme="minorHAnsi" w:cstheme="minorBidi"/>
          <w:lang w:eastAsia="en-US"/>
        </w:rPr>
        <w:t xml:space="preserve">2,  </w:t>
      </w:r>
      <w:r w:rsidR="001F5527">
        <w:rPr>
          <w:rFonts w:eastAsiaTheme="minorHAnsi" w:cstheme="minorBidi"/>
          <w:lang w:eastAsia="en-US"/>
        </w:rPr>
        <w:t>(</w:t>
      </w:r>
      <w:proofErr w:type="gramEnd"/>
      <w:r w:rsidR="00387C96" w:rsidRPr="003F459E">
        <w:rPr>
          <w:rFonts w:eastAsiaTheme="minorHAnsi" w:cstheme="minorBidi"/>
          <w:sz w:val="20"/>
          <w:szCs w:val="20"/>
          <w:lang w:eastAsia="en-US"/>
        </w:rPr>
        <w:t>тыс. рублей</w:t>
      </w:r>
      <w:r w:rsidR="001F5527">
        <w:rPr>
          <w:rFonts w:eastAsiaTheme="minorHAnsi" w:cstheme="minorBidi"/>
          <w:sz w:val="20"/>
          <w:szCs w:val="20"/>
          <w:lang w:eastAsia="en-US"/>
        </w:rPr>
        <w:t>)</w:t>
      </w:r>
    </w:p>
    <w:tbl>
      <w:tblPr>
        <w:tblpPr w:leftFromText="180" w:rightFromText="180" w:vertAnchor="text" w:horzAnchor="margin" w:tblpXSpec="center" w:tblpY="155"/>
        <w:tblW w:w="10255" w:type="dxa"/>
        <w:tblLayout w:type="fixed"/>
        <w:tblLook w:val="04A0" w:firstRow="1" w:lastRow="0" w:firstColumn="1" w:lastColumn="0" w:noHBand="0" w:noVBand="1"/>
      </w:tblPr>
      <w:tblGrid>
        <w:gridCol w:w="1807"/>
        <w:gridCol w:w="1219"/>
        <w:gridCol w:w="1276"/>
        <w:gridCol w:w="1275"/>
        <w:gridCol w:w="1276"/>
        <w:gridCol w:w="1134"/>
        <w:gridCol w:w="1134"/>
        <w:gridCol w:w="1134"/>
      </w:tblGrid>
      <w:tr w:rsidR="003F459E" w:rsidRPr="003F459E" w14:paraId="3907A1A8" w14:textId="77777777" w:rsidTr="003F459E">
        <w:trPr>
          <w:trHeight w:val="503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5ADBA" w14:textId="77777777" w:rsidR="00C9267F" w:rsidRPr="003F459E" w:rsidRDefault="00C9267F" w:rsidP="00C9267F">
            <w:pPr>
              <w:jc w:val="center"/>
              <w:rPr>
                <w:sz w:val="20"/>
                <w:szCs w:val="20"/>
              </w:rPr>
            </w:pPr>
            <w:r w:rsidRPr="003F459E">
              <w:rPr>
                <w:sz w:val="20"/>
                <w:szCs w:val="20"/>
              </w:rPr>
              <w:t>Показатели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68A65" w14:textId="77777777" w:rsidR="00C9267F" w:rsidRPr="003F459E" w:rsidRDefault="00C9267F" w:rsidP="00C9267F">
            <w:pPr>
              <w:jc w:val="center"/>
              <w:rPr>
                <w:sz w:val="20"/>
                <w:szCs w:val="20"/>
              </w:rPr>
            </w:pPr>
            <w:r w:rsidRPr="003F459E">
              <w:rPr>
                <w:sz w:val="20"/>
                <w:szCs w:val="20"/>
              </w:rPr>
              <w:t xml:space="preserve">2018 год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805A7" w14:textId="77777777" w:rsidR="00C9267F" w:rsidRPr="003F459E" w:rsidRDefault="00C9267F" w:rsidP="00C9267F">
            <w:pPr>
              <w:jc w:val="center"/>
              <w:rPr>
                <w:sz w:val="20"/>
                <w:szCs w:val="20"/>
              </w:rPr>
            </w:pPr>
            <w:r w:rsidRPr="003F459E">
              <w:rPr>
                <w:sz w:val="20"/>
                <w:szCs w:val="20"/>
              </w:rPr>
              <w:t xml:space="preserve"> 2019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8FDC403" w14:textId="15F44206" w:rsidR="00C9267F" w:rsidRPr="003F459E" w:rsidRDefault="00C9267F" w:rsidP="003F459E">
            <w:pPr>
              <w:jc w:val="center"/>
              <w:rPr>
                <w:b/>
                <w:i/>
                <w:sz w:val="20"/>
                <w:szCs w:val="20"/>
              </w:rPr>
            </w:pPr>
            <w:r w:rsidRPr="003F459E">
              <w:rPr>
                <w:b/>
                <w:i/>
                <w:sz w:val="20"/>
                <w:szCs w:val="20"/>
              </w:rPr>
              <w:t xml:space="preserve"> 2020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A55B0F5" w14:textId="2BADB679" w:rsidR="00C9267F" w:rsidRPr="003F459E" w:rsidRDefault="00C9267F" w:rsidP="003F459E">
            <w:pPr>
              <w:jc w:val="center"/>
              <w:rPr>
                <w:b/>
                <w:i/>
                <w:sz w:val="20"/>
                <w:szCs w:val="20"/>
              </w:rPr>
            </w:pPr>
            <w:r w:rsidRPr="003F459E">
              <w:rPr>
                <w:b/>
                <w:i/>
                <w:sz w:val="20"/>
                <w:szCs w:val="20"/>
              </w:rPr>
              <w:t xml:space="preserve"> 2021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72893D" w14:textId="423E10E1" w:rsidR="00C9267F" w:rsidRPr="003F459E" w:rsidRDefault="00C9267F" w:rsidP="003F459E">
            <w:pPr>
              <w:jc w:val="center"/>
              <w:rPr>
                <w:b/>
                <w:i/>
                <w:sz w:val="20"/>
                <w:szCs w:val="20"/>
              </w:rPr>
            </w:pPr>
            <w:r w:rsidRPr="003F459E">
              <w:rPr>
                <w:b/>
                <w:i/>
                <w:sz w:val="20"/>
                <w:szCs w:val="20"/>
              </w:rPr>
              <w:t xml:space="preserve"> 2022 год </w:t>
            </w:r>
          </w:p>
        </w:tc>
      </w:tr>
      <w:tr w:rsidR="003F459E" w:rsidRPr="003F459E" w14:paraId="28E1A32E" w14:textId="77777777" w:rsidTr="003F459E">
        <w:trPr>
          <w:trHeight w:val="60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8238" w14:textId="77777777" w:rsidR="003F459E" w:rsidRPr="003F459E" w:rsidRDefault="003F459E" w:rsidP="003F459E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9688" w14:textId="77777777" w:rsidR="003F459E" w:rsidRPr="003F459E" w:rsidRDefault="003F459E" w:rsidP="003F459E">
            <w:pPr>
              <w:jc w:val="center"/>
              <w:rPr>
                <w:sz w:val="20"/>
                <w:szCs w:val="20"/>
              </w:rPr>
            </w:pPr>
            <w:r w:rsidRPr="003F459E">
              <w:rPr>
                <w:sz w:val="20"/>
                <w:szCs w:val="20"/>
              </w:rPr>
              <w:t xml:space="preserve">(в </w:t>
            </w:r>
            <w:proofErr w:type="spellStart"/>
            <w:r w:rsidRPr="003F459E">
              <w:rPr>
                <w:sz w:val="20"/>
                <w:szCs w:val="20"/>
              </w:rPr>
              <w:t>ред.от</w:t>
            </w:r>
            <w:proofErr w:type="spellEnd"/>
            <w:r w:rsidRPr="003F459E">
              <w:rPr>
                <w:sz w:val="20"/>
                <w:szCs w:val="20"/>
              </w:rPr>
              <w:t xml:space="preserve"> 27.12.2017)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A060" w14:textId="77777777" w:rsidR="003F459E" w:rsidRPr="003F459E" w:rsidRDefault="003F459E" w:rsidP="003F459E">
            <w:pPr>
              <w:jc w:val="center"/>
              <w:rPr>
                <w:sz w:val="20"/>
                <w:szCs w:val="20"/>
              </w:rPr>
            </w:pPr>
            <w:r w:rsidRPr="003F459E">
              <w:rPr>
                <w:sz w:val="20"/>
                <w:szCs w:val="20"/>
              </w:rPr>
              <w:t xml:space="preserve"> (в ред. от </w:t>
            </w:r>
            <w:proofErr w:type="gramStart"/>
            <w:r w:rsidRPr="003F459E">
              <w:rPr>
                <w:sz w:val="20"/>
                <w:szCs w:val="20"/>
              </w:rPr>
              <w:t>18.10.2018 )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9227F" w14:textId="77777777" w:rsidR="003F459E" w:rsidRPr="003F459E" w:rsidRDefault="003F459E" w:rsidP="003F459E">
            <w:pPr>
              <w:jc w:val="center"/>
              <w:rPr>
                <w:sz w:val="20"/>
                <w:szCs w:val="20"/>
              </w:rPr>
            </w:pPr>
            <w:r w:rsidRPr="003F459E">
              <w:rPr>
                <w:sz w:val="20"/>
                <w:szCs w:val="20"/>
              </w:rPr>
              <w:t xml:space="preserve">(в </w:t>
            </w:r>
            <w:proofErr w:type="spellStart"/>
            <w:r w:rsidRPr="003F459E">
              <w:rPr>
                <w:sz w:val="20"/>
                <w:szCs w:val="20"/>
              </w:rPr>
              <w:t>ред.от</w:t>
            </w:r>
            <w:proofErr w:type="spellEnd"/>
            <w:r w:rsidRPr="003F459E">
              <w:rPr>
                <w:sz w:val="20"/>
                <w:szCs w:val="20"/>
              </w:rPr>
              <w:t xml:space="preserve"> 25.12.2018)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D2EA5" w14:textId="77777777" w:rsidR="003F459E" w:rsidRPr="003F459E" w:rsidRDefault="003F459E" w:rsidP="003F459E">
            <w:pPr>
              <w:jc w:val="center"/>
              <w:rPr>
                <w:sz w:val="20"/>
                <w:szCs w:val="20"/>
              </w:rPr>
            </w:pPr>
            <w:r w:rsidRPr="003F459E">
              <w:rPr>
                <w:sz w:val="20"/>
                <w:szCs w:val="20"/>
              </w:rPr>
              <w:t xml:space="preserve">(в </w:t>
            </w:r>
            <w:proofErr w:type="spellStart"/>
            <w:r w:rsidRPr="003F459E">
              <w:rPr>
                <w:sz w:val="20"/>
                <w:szCs w:val="20"/>
              </w:rPr>
              <w:t>ред.от</w:t>
            </w:r>
            <w:proofErr w:type="spellEnd"/>
            <w:r w:rsidRPr="003F459E">
              <w:rPr>
                <w:sz w:val="20"/>
                <w:szCs w:val="20"/>
              </w:rPr>
              <w:t xml:space="preserve"> 05.07.2019)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7F31A03" w14:textId="4104B379" w:rsidR="003F459E" w:rsidRPr="003F459E" w:rsidRDefault="003F459E" w:rsidP="003F459E">
            <w:pPr>
              <w:jc w:val="center"/>
              <w:rPr>
                <w:sz w:val="20"/>
                <w:szCs w:val="20"/>
              </w:rPr>
            </w:pPr>
            <w:r w:rsidRPr="00C74F98">
              <w:rPr>
                <w:b/>
                <w:i/>
                <w:sz w:val="20"/>
                <w:szCs w:val="20"/>
              </w:rPr>
              <w:t>(проект)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439D1C5" w14:textId="1DC2FD99" w:rsidR="003F459E" w:rsidRPr="003F459E" w:rsidRDefault="003F459E" w:rsidP="003F459E">
            <w:pPr>
              <w:jc w:val="center"/>
              <w:rPr>
                <w:sz w:val="20"/>
                <w:szCs w:val="20"/>
              </w:rPr>
            </w:pPr>
            <w:r w:rsidRPr="00C74F98">
              <w:rPr>
                <w:b/>
                <w:i/>
                <w:sz w:val="20"/>
                <w:szCs w:val="20"/>
              </w:rPr>
              <w:t>(проект)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93171A5" w14:textId="592997B4" w:rsidR="003F459E" w:rsidRPr="003F459E" w:rsidRDefault="003F459E" w:rsidP="003F459E">
            <w:pPr>
              <w:jc w:val="center"/>
              <w:rPr>
                <w:sz w:val="20"/>
                <w:szCs w:val="20"/>
              </w:rPr>
            </w:pPr>
            <w:r w:rsidRPr="00C74F98">
              <w:rPr>
                <w:b/>
                <w:i/>
                <w:sz w:val="20"/>
                <w:szCs w:val="20"/>
              </w:rPr>
              <w:t>(проект)</w:t>
            </w:r>
          </w:p>
        </w:tc>
      </w:tr>
      <w:tr w:rsidR="003F459E" w:rsidRPr="003F459E" w14:paraId="7573B97A" w14:textId="77777777" w:rsidTr="003F459E">
        <w:trPr>
          <w:trHeight w:val="51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DE630" w14:textId="77777777" w:rsidR="00C9267F" w:rsidRPr="003F459E" w:rsidRDefault="00C9267F" w:rsidP="00C9267F">
            <w:pPr>
              <w:rPr>
                <w:sz w:val="20"/>
                <w:szCs w:val="20"/>
              </w:rPr>
            </w:pPr>
            <w:r w:rsidRPr="003F459E">
              <w:rPr>
                <w:sz w:val="20"/>
                <w:szCs w:val="20"/>
              </w:rPr>
              <w:t xml:space="preserve">1. </w:t>
            </w:r>
            <w:r w:rsidRPr="003F459E">
              <w:rPr>
                <w:b/>
                <w:sz w:val="20"/>
                <w:szCs w:val="20"/>
              </w:rPr>
              <w:t>ДОХОДЫ</w:t>
            </w:r>
            <w:r w:rsidRPr="003F459E">
              <w:rPr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AE68" w14:textId="77777777" w:rsidR="00C9267F" w:rsidRPr="003F459E" w:rsidRDefault="00C9267F" w:rsidP="00C9267F">
            <w:pPr>
              <w:jc w:val="center"/>
              <w:rPr>
                <w:sz w:val="20"/>
                <w:szCs w:val="20"/>
              </w:rPr>
            </w:pPr>
            <w:r w:rsidRPr="003F459E">
              <w:rPr>
                <w:sz w:val="20"/>
                <w:szCs w:val="20"/>
              </w:rPr>
              <w:t>315 615,9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A612" w14:textId="77777777" w:rsidR="00C9267F" w:rsidRPr="003F459E" w:rsidRDefault="00C9267F" w:rsidP="00C9267F">
            <w:pPr>
              <w:jc w:val="center"/>
              <w:rPr>
                <w:sz w:val="20"/>
                <w:szCs w:val="20"/>
              </w:rPr>
            </w:pPr>
            <w:r w:rsidRPr="003F459E">
              <w:rPr>
                <w:sz w:val="20"/>
                <w:szCs w:val="20"/>
              </w:rPr>
              <w:t>479 034,7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D5A8" w14:textId="77777777" w:rsidR="00C9267F" w:rsidRPr="003F459E" w:rsidRDefault="00C9267F" w:rsidP="00C9267F">
            <w:pPr>
              <w:jc w:val="center"/>
              <w:rPr>
                <w:sz w:val="20"/>
                <w:szCs w:val="20"/>
              </w:rPr>
            </w:pPr>
            <w:r w:rsidRPr="003F459E">
              <w:rPr>
                <w:sz w:val="20"/>
                <w:szCs w:val="20"/>
              </w:rPr>
              <w:t>298 119,2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750E" w14:textId="77777777" w:rsidR="00C9267F" w:rsidRPr="003F459E" w:rsidRDefault="00C9267F" w:rsidP="00C9267F">
            <w:pPr>
              <w:jc w:val="center"/>
              <w:rPr>
                <w:sz w:val="20"/>
                <w:szCs w:val="20"/>
              </w:rPr>
            </w:pPr>
            <w:r w:rsidRPr="003F459E">
              <w:rPr>
                <w:sz w:val="20"/>
                <w:szCs w:val="20"/>
              </w:rPr>
              <w:t>540 516,2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A4A90EC" w14:textId="77777777" w:rsidR="00C9267F" w:rsidRPr="003F459E" w:rsidRDefault="00C9267F" w:rsidP="00C9267F">
            <w:pPr>
              <w:jc w:val="center"/>
              <w:rPr>
                <w:b/>
                <w:sz w:val="20"/>
                <w:szCs w:val="20"/>
              </w:rPr>
            </w:pPr>
            <w:r w:rsidRPr="003F459E">
              <w:rPr>
                <w:b/>
                <w:sz w:val="20"/>
                <w:szCs w:val="20"/>
              </w:rPr>
              <w:t>299 146,1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9A68ADF" w14:textId="77777777" w:rsidR="00C9267F" w:rsidRPr="003F459E" w:rsidRDefault="00C9267F" w:rsidP="00C9267F">
            <w:pPr>
              <w:jc w:val="center"/>
              <w:rPr>
                <w:sz w:val="20"/>
                <w:szCs w:val="20"/>
              </w:rPr>
            </w:pPr>
            <w:r w:rsidRPr="003F459E">
              <w:rPr>
                <w:sz w:val="20"/>
                <w:szCs w:val="20"/>
              </w:rPr>
              <w:t>310 538,8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52A5E62" w14:textId="77777777" w:rsidR="00C9267F" w:rsidRPr="003F459E" w:rsidRDefault="00C9267F" w:rsidP="00C9267F">
            <w:pPr>
              <w:jc w:val="center"/>
              <w:rPr>
                <w:sz w:val="20"/>
                <w:szCs w:val="20"/>
              </w:rPr>
            </w:pPr>
            <w:r w:rsidRPr="003F459E">
              <w:rPr>
                <w:sz w:val="20"/>
                <w:szCs w:val="20"/>
              </w:rPr>
              <w:t>320 175,3</w:t>
            </w:r>
          </w:p>
        </w:tc>
      </w:tr>
      <w:tr w:rsidR="003F459E" w:rsidRPr="003F459E" w14:paraId="22EF716F" w14:textId="77777777" w:rsidTr="003F459E">
        <w:trPr>
          <w:trHeight w:val="72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F8277" w14:textId="77777777" w:rsidR="00C9267F" w:rsidRPr="003F459E" w:rsidRDefault="00C9267F" w:rsidP="00C9267F">
            <w:pPr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06E4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271 666,9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35D1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287 560,5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565D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255 821,6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F38B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260 084,6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38FF976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264 583,1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561CECE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275 013,9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4476B62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283 532,2</w:t>
            </w:r>
          </w:p>
        </w:tc>
      </w:tr>
      <w:tr w:rsidR="003F459E" w:rsidRPr="003F459E" w14:paraId="36976C79" w14:textId="77777777" w:rsidTr="003F459E">
        <w:trPr>
          <w:trHeight w:val="675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7934" w14:textId="77777777" w:rsidR="00C9267F" w:rsidRPr="003F459E" w:rsidRDefault="00C9267F" w:rsidP="00C9267F">
            <w:pPr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безвозмездные доходы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9D7A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43 949,0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2623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191 474,2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FE3A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42 297,6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FE78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280 431,7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A81FDC4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34 563,0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7F0F636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35 524,9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2223D53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36 643,1</w:t>
            </w:r>
          </w:p>
        </w:tc>
      </w:tr>
      <w:tr w:rsidR="003F459E" w:rsidRPr="003F459E" w14:paraId="500FCD56" w14:textId="77777777" w:rsidTr="003F459E">
        <w:trPr>
          <w:trHeight w:val="578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3732" w14:textId="77777777" w:rsidR="00C9267F" w:rsidRPr="003F459E" w:rsidRDefault="00C9267F" w:rsidP="00C9267F">
            <w:pPr>
              <w:rPr>
                <w:sz w:val="20"/>
                <w:szCs w:val="20"/>
              </w:rPr>
            </w:pPr>
            <w:r w:rsidRPr="003F459E">
              <w:rPr>
                <w:sz w:val="20"/>
                <w:szCs w:val="20"/>
              </w:rPr>
              <w:t xml:space="preserve">2. </w:t>
            </w:r>
            <w:r w:rsidRPr="003F459E">
              <w:rPr>
                <w:b/>
                <w:sz w:val="20"/>
                <w:szCs w:val="20"/>
              </w:rPr>
              <w:t xml:space="preserve">РАСХОДЫ </w:t>
            </w:r>
            <w:r w:rsidRPr="003F459E">
              <w:rPr>
                <w:sz w:val="20"/>
                <w:szCs w:val="20"/>
              </w:rPr>
              <w:t>(всего)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5FD1" w14:textId="77777777" w:rsidR="00C9267F" w:rsidRPr="003F459E" w:rsidRDefault="00C9267F" w:rsidP="00C9267F">
            <w:pPr>
              <w:jc w:val="center"/>
              <w:rPr>
                <w:sz w:val="20"/>
                <w:szCs w:val="20"/>
              </w:rPr>
            </w:pPr>
            <w:r w:rsidRPr="003F459E">
              <w:rPr>
                <w:sz w:val="20"/>
                <w:szCs w:val="20"/>
              </w:rPr>
              <w:t>328 563,2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A8EC" w14:textId="77777777" w:rsidR="00C9267F" w:rsidRPr="003F459E" w:rsidRDefault="00C9267F" w:rsidP="00C9267F">
            <w:pPr>
              <w:jc w:val="center"/>
              <w:rPr>
                <w:sz w:val="20"/>
                <w:szCs w:val="20"/>
              </w:rPr>
            </w:pPr>
            <w:r w:rsidRPr="003F459E">
              <w:rPr>
                <w:sz w:val="20"/>
                <w:szCs w:val="20"/>
              </w:rPr>
              <w:t>513 299,4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30F7" w14:textId="77777777" w:rsidR="00C9267F" w:rsidRPr="003F459E" w:rsidRDefault="00C9267F" w:rsidP="00C9267F">
            <w:pPr>
              <w:jc w:val="center"/>
              <w:rPr>
                <w:sz w:val="20"/>
                <w:szCs w:val="20"/>
              </w:rPr>
            </w:pPr>
            <w:r w:rsidRPr="003F459E">
              <w:rPr>
                <w:sz w:val="20"/>
                <w:szCs w:val="20"/>
              </w:rPr>
              <w:t>323 625,3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354B" w14:textId="77777777" w:rsidR="00C9267F" w:rsidRPr="003F459E" w:rsidRDefault="00C9267F" w:rsidP="00C9267F">
            <w:pPr>
              <w:jc w:val="center"/>
              <w:rPr>
                <w:sz w:val="20"/>
                <w:szCs w:val="20"/>
              </w:rPr>
            </w:pPr>
            <w:r w:rsidRPr="003F459E">
              <w:rPr>
                <w:sz w:val="20"/>
                <w:szCs w:val="20"/>
              </w:rPr>
              <w:t>665 270,5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FF4559C" w14:textId="77777777" w:rsidR="00C9267F" w:rsidRPr="003F459E" w:rsidRDefault="00C9267F" w:rsidP="00C9267F">
            <w:pPr>
              <w:jc w:val="center"/>
              <w:rPr>
                <w:b/>
                <w:sz w:val="20"/>
                <w:szCs w:val="20"/>
              </w:rPr>
            </w:pPr>
            <w:r w:rsidRPr="003F459E">
              <w:rPr>
                <w:b/>
                <w:sz w:val="20"/>
                <w:szCs w:val="20"/>
              </w:rPr>
              <w:t>325 360,6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B8539EF" w14:textId="77777777" w:rsidR="00C9267F" w:rsidRPr="003F459E" w:rsidRDefault="00C9267F" w:rsidP="00C9267F">
            <w:pPr>
              <w:jc w:val="center"/>
              <w:rPr>
                <w:sz w:val="20"/>
                <w:szCs w:val="20"/>
              </w:rPr>
            </w:pPr>
            <w:r w:rsidRPr="003F459E">
              <w:rPr>
                <w:sz w:val="20"/>
                <w:szCs w:val="20"/>
              </w:rPr>
              <w:t>335 778,2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10C4DC2" w14:textId="77777777" w:rsidR="00C9267F" w:rsidRPr="003F459E" w:rsidRDefault="00C9267F" w:rsidP="00C9267F">
            <w:pPr>
              <w:jc w:val="center"/>
              <w:rPr>
                <w:sz w:val="20"/>
                <w:szCs w:val="20"/>
              </w:rPr>
            </w:pPr>
            <w:r w:rsidRPr="003F459E">
              <w:rPr>
                <w:sz w:val="20"/>
                <w:szCs w:val="20"/>
              </w:rPr>
              <w:t>339 148,4</w:t>
            </w:r>
          </w:p>
        </w:tc>
      </w:tr>
      <w:tr w:rsidR="003F459E" w:rsidRPr="003F459E" w14:paraId="14675495" w14:textId="77777777" w:rsidTr="003F459E">
        <w:trPr>
          <w:trHeight w:val="48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4F7D" w14:textId="77777777" w:rsidR="00C9267F" w:rsidRPr="003F459E" w:rsidRDefault="00C9267F" w:rsidP="00C9267F">
            <w:pPr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расходы без условно утверждаемых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14EC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8984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3004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09F6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2F7DA31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97A49A3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326 778,2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367E921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321 648,4</w:t>
            </w:r>
          </w:p>
        </w:tc>
      </w:tr>
      <w:tr w:rsidR="003F459E" w:rsidRPr="003F459E" w14:paraId="6D0A43F6" w14:textId="77777777" w:rsidTr="003F459E">
        <w:trPr>
          <w:trHeight w:val="48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49771" w14:textId="77777777" w:rsidR="00C9267F" w:rsidRPr="003F459E" w:rsidRDefault="00C9267F" w:rsidP="00C9267F">
            <w:pPr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в том числе условно утверждаемые расходы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B68D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F34D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8DAB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918B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22E52B9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62832C9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F312FFA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17 500,0</w:t>
            </w:r>
          </w:p>
        </w:tc>
      </w:tr>
      <w:tr w:rsidR="003F459E" w:rsidRPr="003F459E" w14:paraId="38878FE9" w14:textId="77777777" w:rsidTr="003F459E">
        <w:trPr>
          <w:trHeight w:val="48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E32C6" w14:textId="77777777" w:rsidR="00C9267F" w:rsidRPr="003F459E" w:rsidRDefault="00C9267F" w:rsidP="00C9267F">
            <w:pPr>
              <w:rPr>
                <w:i/>
                <w:iCs/>
                <w:sz w:val="18"/>
                <w:szCs w:val="18"/>
              </w:rPr>
            </w:pPr>
            <w:r w:rsidRPr="003F459E">
              <w:rPr>
                <w:i/>
                <w:iCs/>
                <w:sz w:val="18"/>
                <w:szCs w:val="18"/>
              </w:rPr>
              <w:t>%</w:t>
            </w:r>
            <w:r w:rsidRPr="003F459E">
              <w:rPr>
                <w:sz w:val="18"/>
                <w:szCs w:val="18"/>
              </w:rPr>
              <w:t xml:space="preserve"> условно утверждаемых расходов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99E5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9001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3779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173D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CF469C8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78B09C8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2,7%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C02F541" w14:textId="77777777" w:rsidR="00C9267F" w:rsidRPr="003F459E" w:rsidRDefault="00C9267F" w:rsidP="00C9267F">
            <w:pPr>
              <w:jc w:val="center"/>
              <w:rPr>
                <w:sz w:val="18"/>
                <w:szCs w:val="18"/>
              </w:rPr>
            </w:pPr>
            <w:r w:rsidRPr="003F459E">
              <w:rPr>
                <w:sz w:val="18"/>
                <w:szCs w:val="18"/>
              </w:rPr>
              <w:t>5,2%</w:t>
            </w:r>
          </w:p>
        </w:tc>
      </w:tr>
      <w:tr w:rsidR="003F459E" w:rsidRPr="003F459E" w14:paraId="11946E7E" w14:textId="77777777" w:rsidTr="003F459E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8BA8E" w14:textId="77777777" w:rsidR="00C9267F" w:rsidRPr="003F459E" w:rsidRDefault="00C9267F" w:rsidP="00C9267F">
            <w:pPr>
              <w:rPr>
                <w:sz w:val="20"/>
                <w:szCs w:val="20"/>
              </w:rPr>
            </w:pPr>
            <w:r w:rsidRPr="003F459E">
              <w:rPr>
                <w:sz w:val="20"/>
                <w:szCs w:val="20"/>
              </w:rPr>
              <w:t xml:space="preserve">3. </w:t>
            </w:r>
            <w:r w:rsidRPr="003F459E">
              <w:rPr>
                <w:b/>
                <w:sz w:val="20"/>
                <w:szCs w:val="20"/>
              </w:rPr>
              <w:t>ДЕФИЦИТ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BC6B" w14:textId="77777777" w:rsidR="00C9267F" w:rsidRPr="003F459E" w:rsidRDefault="00C9267F" w:rsidP="00C9267F">
            <w:pPr>
              <w:jc w:val="center"/>
              <w:rPr>
                <w:sz w:val="20"/>
                <w:szCs w:val="20"/>
              </w:rPr>
            </w:pPr>
            <w:r w:rsidRPr="003F459E">
              <w:rPr>
                <w:sz w:val="20"/>
                <w:szCs w:val="20"/>
              </w:rPr>
              <w:t>12 947,3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1EBF" w14:textId="77777777" w:rsidR="00C9267F" w:rsidRPr="003F459E" w:rsidRDefault="00C9267F" w:rsidP="00C9267F">
            <w:pPr>
              <w:jc w:val="center"/>
              <w:rPr>
                <w:sz w:val="20"/>
                <w:szCs w:val="20"/>
              </w:rPr>
            </w:pPr>
            <w:r w:rsidRPr="003F459E">
              <w:rPr>
                <w:sz w:val="20"/>
                <w:szCs w:val="20"/>
              </w:rPr>
              <w:t>34 264,7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8957" w14:textId="77777777" w:rsidR="00C9267F" w:rsidRPr="003F459E" w:rsidRDefault="00C9267F" w:rsidP="00C9267F">
            <w:pPr>
              <w:jc w:val="center"/>
              <w:rPr>
                <w:sz w:val="20"/>
                <w:szCs w:val="20"/>
              </w:rPr>
            </w:pPr>
            <w:r w:rsidRPr="003F459E">
              <w:rPr>
                <w:sz w:val="20"/>
                <w:szCs w:val="20"/>
              </w:rPr>
              <w:t>25 506,1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7D23" w14:textId="77777777" w:rsidR="00C9267F" w:rsidRPr="003F459E" w:rsidRDefault="00C9267F" w:rsidP="00C9267F">
            <w:pPr>
              <w:jc w:val="center"/>
              <w:rPr>
                <w:sz w:val="20"/>
                <w:szCs w:val="20"/>
              </w:rPr>
            </w:pPr>
            <w:r w:rsidRPr="003F459E">
              <w:rPr>
                <w:sz w:val="20"/>
                <w:szCs w:val="20"/>
              </w:rPr>
              <w:t>124 754,2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1F879D6" w14:textId="77777777" w:rsidR="00C9267F" w:rsidRPr="003F459E" w:rsidRDefault="00C9267F" w:rsidP="00C9267F">
            <w:pPr>
              <w:jc w:val="center"/>
              <w:rPr>
                <w:b/>
                <w:sz w:val="20"/>
                <w:szCs w:val="20"/>
              </w:rPr>
            </w:pPr>
            <w:r w:rsidRPr="003F459E">
              <w:rPr>
                <w:b/>
                <w:sz w:val="20"/>
                <w:szCs w:val="20"/>
              </w:rPr>
              <w:t>26 214,5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466E395" w14:textId="77777777" w:rsidR="00C9267F" w:rsidRPr="003F459E" w:rsidRDefault="00C9267F" w:rsidP="00C9267F">
            <w:pPr>
              <w:jc w:val="center"/>
              <w:rPr>
                <w:sz w:val="20"/>
                <w:szCs w:val="20"/>
              </w:rPr>
            </w:pPr>
            <w:r w:rsidRPr="003F459E">
              <w:rPr>
                <w:sz w:val="20"/>
                <w:szCs w:val="20"/>
              </w:rPr>
              <w:t>25 239,4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A3580A1" w14:textId="77777777" w:rsidR="00C9267F" w:rsidRPr="003F459E" w:rsidRDefault="00C9267F" w:rsidP="00C9267F">
            <w:pPr>
              <w:jc w:val="center"/>
              <w:rPr>
                <w:sz w:val="20"/>
                <w:szCs w:val="20"/>
              </w:rPr>
            </w:pPr>
            <w:r w:rsidRPr="003F459E">
              <w:rPr>
                <w:sz w:val="20"/>
                <w:szCs w:val="20"/>
              </w:rPr>
              <w:t>18 973,2</w:t>
            </w:r>
          </w:p>
        </w:tc>
      </w:tr>
      <w:tr w:rsidR="003F459E" w:rsidRPr="003F459E" w14:paraId="6D7A2677" w14:textId="77777777" w:rsidTr="003F459E">
        <w:trPr>
          <w:trHeight w:val="48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F8EA0" w14:textId="77777777" w:rsidR="00C9267F" w:rsidRPr="003F459E" w:rsidRDefault="00C9267F" w:rsidP="00C9267F">
            <w:pPr>
              <w:rPr>
                <w:i/>
                <w:iCs/>
                <w:sz w:val="18"/>
                <w:szCs w:val="18"/>
              </w:rPr>
            </w:pPr>
            <w:r w:rsidRPr="003F459E">
              <w:rPr>
                <w:i/>
                <w:iCs/>
                <w:sz w:val="18"/>
                <w:szCs w:val="18"/>
              </w:rPr>
              <w:t>%</w:t>
            </w:r>
            <w:r w:rsidRPr="003F459E">
              <w:rPr>
                <w:sz w:val="18"/>
                <w:szCs w:val="18"/>
              </w:rPr>
              <w:t xml:space="preserve"> дефицита к собственным доходам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421B" w14:textId="77777777" w:rsidR="00C9267F" w:rsidRPr="003F459E" w:rsidRDefault="00C9267F" w:rsidP="00C9267F">
            <w:pPr>
              <w:jc w:val="center"/>
              <w:rPr>
                <w:i/>
                <w:iCs/>
                <w:sz w:val="18"/>
                <w:szCs w:val="18"/>
              </w:rPr>
            </w:pPr>
            <w:r w:rsidRPr="003F459E">
              <w:rPr>
                <w:i/>
                <w:iCs/>
                <w:sz w:val="18"/>
                <w:szCs w:val="18"/>
              </w:rPr>
              <w:t>4,77%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BF34" w14:textId="77777777" w:rsidR="00C9267F" w:rsidRPr="003F459E" w:rsidRDefault="00C9267F" w:rsidP="00C9267F">
            <w:pPr>
              <w:jc w:val="center"/>
              <w:rPr>
                <w:i/>
                <w:iCs/>
                <w:sz w:val="18"/>
                <w:szCs w:val="18"/>
              </w:rPr>
            </w:pPr>
            <w:r w:rsidRPr="003F459E">
              <w:rPr>
                <w:i/>
                <w:iCs/>
                <w:sz w:val="18"/>
                <w:szCs w:val="18"/>
              </w:rPr>
              <w:t>11,92%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0CF9" w14:textId="77777777" w:rsidR="00C9267F" w:rsidRPr="003F459E" w:rsidRDefault="00C9267F" w:rsidP="00C9267F">
            <w:pPr>
              <w:jc w:val="center"/>
              <w:rPr>
                <w:i/>
                <w:iCs/>
                <w:sz w:val="18"/>
                <w:szCs w:val="18"/>
              </w:rPr>
            </w:pPr>
            <w:r w:rsidRPr="003F459E">
              <w:rPr>
                <w:i/>
                <w:iCs/>
                <w:sz w:val="18"/>
                <w:szCs w:val="18"/>
              </w:rPr>
              <w:t>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998D" w14:textId="77777777" w:rsidR="00C9267F" w:rsidRPr="003F459E" w:rsidRDefault="00C9267F" w:rsidP="00C9267F">
            <w:pPr>
              <w:jc w:val="center"/>
              <w:rPr>
                <w:i/>
                <w:iCs/>
                <w:sz w:val="18"/>
                <w:szCs w:val="18"/>
              </w:rPr>
            </w:pPr>
            <w:r w:rsidRPr="003F459E">
              <w:rPr>
                <w:i/>
                <w:iCs/>
                <w:sz w:val="18"/>
                <w:szCs w:val="18"/>
              </w:rPr>
              <w:t>48,0%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D8CA20C" w14:textId="77777777" w:rsidR="00C9267F" w:rsidRPr="003F459E" w:rsidRDefault="00C9267F" w:rsidP="00C9267F">
            <w:pPr>
              <w:jc w:val="center"/>
              <w:rPr>
                <w:i/>
                <w:iCs/>
                <w:sz w:val="18"/>
                <w:szCs w:val="18"/>
              </w:rPr>
            </w:pPr>
            <w:r w:rsidRPr="003F459E">
              <w:rPr>
                <w:i/>
                <w:iCs/>
                <w:sz w:val="18"/>
                <w:szCs w:val="18"/>
              </w:rPr>
              <w:t>9,9%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7316885" w14:textId="77777777" w:rsidR="00C9267F" w:rsidRPr="003F459E" w:rsidRDefault="00C9267F" w:rsidP="00C9267F">
            <w:pPr>
              <w:jc w:val="center"/>
              <w:rPr>
                <w:i/>
                <w:iCs/>
                <w:sz w:val="18"/>
                <w:szCs w:val="18"/>
              </w:rPr>
            </w:pPr>
            <w:r w:rsidRPr="003F459E">
              <w:rPr>
                <w:i/>
                <w:iCs/>
                <w:sz w:val="18"/>
                <w:szCs w:val="18"/>
              </w:rPr>
              <w:t>9,2%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D839F10" w14:textId="77777777" w:rsidR="00C9267F" w:rsidRPr="003F459E" w:rsidRDefault="00C9267F" w:rsidP="00C9267F">
            <w:pPr>
              <w:jc w:val="center"/>
              <w:rPr>
                <w:i/>
                <w:iCs/>
                <w:sz w:val="18"/>
                <w:szCs w:val="18"/>
              </w:rPr>
            </w:pPr>
            <w:r w:rsidRPr="003F459E">
              <w:rPr>
                <w:i/>
                <w:iCs/>
                <w:sz w:val="18"/>
                <w:szCs w:val="18"/>
              </w:rPr>
              <w:t>6,7%</w:t>
            </w:r>
          </w:p>
        </w:tc>
      </w:tr>
    </w:tbl>
    <w:p w14:paraId="0222949A" w14:textId="77777777" w:rsidR="007354C6" w:rsidRPr="00E74157" w:rsidRDefault="007354C6" w:rsidP="00B02056">
      <w:pPr>
        <w:spacing w:line="276" w:lineRule="auto"/>
        <w:ind w:firstLine="567"/>
        <w:jc w:val="right"/>
        <w:rPr>
          <w:rFonts w:eastAsiaTheme="minorHAnsi" w:cstheme="minorBidi"/>
          <w:color w:val="FF0000"/>
          <w:sz w:val="20"/>
          <w:szCs w:val="20"/>
          <w:lang w:eastAsia="en-US"/>
        </w:rPr>
      </w:pPr>
    </w:p>
    <w:p w14:paraId="035ED51F" w14:textId="57787549" w:rsidR="00170D6A" w:rsidRDefault="00170D6A" w:rsidP="00170D6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Предлагаемый проектом бюджета </w:t>
      </w:r>
      <w:r>
        <w:rPr>
          <w:b/>
          <w:sz w:val="28"/>
          <w:szCs w:val="28"/>
        </w:rPr>
        <w:t>размер условно-утверждаемых расходов</w:t>
      </w:r>
      <w:r>
        <w:rPr>
          <w:sz w:val="28"/>
          <w:szCs w:val="28"/>
        </w:rPr>
        <w:t xml:space="preserve"> на 2021 год и 2022 год соответствует требованиям статьи 184.1 Бюджетного кодекса РФ (не менее 2,5% и 5,0% соответственно).</w:t>
      </w:r>
    </w:p>
    <w:p w14:paraId="42153EBF" w14:textId="11688926" w:rsidR="002E0A54" w:rsidRPr="00572609" w:rsidRDefault="00572609" w:rsidP="002E0A54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572609">
        <w:rPr>
          <w:b/>
          <w:i/>
          <w:sz w:val="28"/>
          <w:szCs w:val="28"/>
        </w:rPr>
        <w:lastRenderedPageBreak/>
        <w:t>Р</w:t>
      </w:r>
      <w:r w:rsidR="002E0A54" w:rsidRPr="00572609">
        <w:rPr>
          <w:b/>
          <w:i/>
          <w:sz w:val="28"/>
          <w:szCs w:val="28"/>
        </w:rPr>
        <w:t>азмер дефицита</w:t>
      </w:r>
      <w:r w:rsidRPr="00572609">
        <w:rPr>
          <w:sz w:val="28"/>
          <w:szCs w:val="28"/>
        </w:rPr>
        <w:t>, предлагаемый к утверждению</w:t>
      </w:r>
      <w:r w:rsidR="002E0A54" w:rsidRPr="00572609">
        <w:rPr>
          <w:sz w:val="28"/>
          <w:szCs w:val="28"/>
        </w:rPr>
        <w:t xml:space="preserve"> </w:t>
      </w:r>
      <w:r w:rsidR="00C3410B" w:rsidRPr="00572609">
        <w:rPr>
          <w:sz w:val="28"/>
          <w:szCs w:val="28"/>
        </w:rPr>
        <w:t>проект</w:t>
      </w:r>
      <w:r w:rsidRPr="00572609">
        <w:rPr>
          <w:sz w:val="28"/>
          <w:szCs w:val="28"/>
        </w:rPr>
        <w:t>ом</w:t>
      </w:r>
      <w:r w:rsidR="00C3410B" w:rsidRPr="00572609">
        <w:rPr>
          <w:sz w:val="28"/>
          <w:szCs w:val="28"/>
        </w:rPr>
        <w:t xml:space="preserve"> </w:t>
      </w:r>
      <w:r w:rsidR="002E0A54" w:rsidRPr="00572609">
        <w:rPr>
          <w:sz w:val="28"/>
          <w:szCs w:val="28"/>
        </w:rPr>
        <w:t>бюджета</w:t>
      </w:r>
      <w:r w:rsidRPr="00572609">
        <w:rPr>
          <w:sz w:val="28"/>
          <w:szCs w:val="28"/>
        </w:rPr>
        <w:t>,</w:t>
      </w:r>
      <w:r w:rsidR="002E0A54" w:rsidRPr="00572609">
        <w:rPr>
          <w:sz w:val="28"/>
          <w:szCs w:val="28"/>
        </w:rPr>
        <w:t xml:space="preserve"> к </w:t>
      </w:r>
      <w:r w:rsidR="002E0A54" w:rsidRPr="00572609">
        <w:rPr>
          <w:rFonts w:eastAsia="Calibri"/>
          <w:sz w:val="28"/>
          <w:szCs w:val="28"/>
          <w:lang w:eastAsia="en-US"/>
        </w:rPr>
        <w:t xml:space="preserve">общему годовому объему доходов </w:t>
      </w:r>
      <w:r w:rsidR="00C3410B" w:rsidRPr="00572609">
        <w:rPr>
          <w:rFonts w:eastAsia="Calibri"/>
          <w:sz w:val="28"/>
          <w:szCs w:val="28"/>
          <w:lang w:eastAsia="en-US"/>
        </w:rPr>
        <w:t xml:space="preserve">проекта </w:t>
      </w:r>
      <w:r w:rsidR="002E0A54" w:rsidRPr="00572609">
        <w:rPr>
          <w:rFonts w:eastAsia="Calibri"/>
          <w:sz w:val="28"/>
          <w:szCs w:val="28"/>
          <w:lang w:eastAsia="en-US"/>
        </w:rPr>
        <w:t>бюджета поселения без учета объема безвозмездных поступлений и поступлений налоговых доходов</w:t>
      </w:r>
      <w:r w:rsidR="002E0A54" w:rsidRPr="00572609">
        <w:rPr>
          <w:sz w:val="28"/>
          <w:szCs w:val="28"/>
        </w:rPr>
        <w:t xml:space="preserve"> по дополнительным нормативам отчислений</w:t>
      </w:r>
      <w:r w:rsidR="002E0A54" w:rsidRPr="00572609">
        <w:rPr>
          <w:rFonts w:eastAsia="Calibri"/>
          <w:sz w:val="28"/>
          <w:szCs w:val="28"/>
          <w:lang w:eastAsia="en-US"/>
        </w:rPr>
        <w:t xml:space="preserve"> </w:t>
      </w:r>
      <w:r w:rsidR="002E0A54" w:rsidRPr="00572609">
        <w:rPr>
          <w:b/>
          <w:i/>
          <w:sz w:val="28"/>
          <w:szCs w:val="28"/>
        </w:rPr>
        <w:t xml:space="preserve">не превышает предельные значения, установленные пунктом 3 статьи 92.1 Бюджетного кодекса РФ. </w:t>
      </w:r>
    </w:p>
    <w:p w14:paraId="437D652D" w14:textId="77777777" w:rsidR="00417E45" w:rsidRPr="00E33E43" w:rsidRDefault="00ED3490" w:rsidP="00ED3490">
      <w:pPr>
        <w:widowControl w:val="0"/>
        <w:shd w:val="clear" w:color="auto" w:fill="EEECE1" w:themeFill="background2"/>
        <w:tabs>
          <w:tab w:val="left" w:pos="333"/>
        </w:tabs>
        <w:spacing w:after="329" w:line="260" w:lineRule="exact"/>
        <w:jc w:val="both"/>
        <w:rPr>
          <w:b/>
          <w:sz w:val="28"/>
          <w:szCs w:val="28"/>
        </w:rPr>
      </w:pPr>
      <w:r w:rsidRPr="00E33E43">
        <w:rPr>
          <w:b/>
          <w:sz w:val="28"/>
          <w:szCs w:val="28"/>
        </w:rPr>
        <w:t>4.1. Результаты проверки и анализа формирования доходов проекта бюджета</w:t>
      </w:r>
    </w:p>
    <w:p w14:paraId="3C9F497D" w14:textId="421B4D19" w:rsidR="00534C0B" w:rsidRPr="00E33E43" w:rsidRDefault="00534C0B" w:rsidP="00534C0B">
      <w:pPr>
        <w:widowControl w:val="0"/>
        <w:tabs>
          <w:tab w:val="left" w:pos="9497"/>
        </w:tabs>
        <w:spacing w:line="276" w:lineRule="auto"/>
        <w:ind w:left="20" w:right="-1" w:firstLine="547"/>
        <w:jc w:val="both"/>
        <w:rPr>
          <w:spacing w:val="5"/>
          <w:sz w:val="28"/>
          <w:szCs w:val="28"/>
          <w:lang w:bidi="ru-RU"/>
        </w:rPr>
      </w:pPr>
      <w:r w:rsidRPr="00E33E43">
        <w:rPr>
          <w:spacing w:val="5"/>
          <w:sz w:val="28"/>
          <w:szCs w:val="28"/>
          <w:lang w:bidi="ru-RU"/>
        </w:rPr>
        <w:t>Согласно пояснительной записке (обоснованию) к проекту</w:t>
      </w:r>
      <w:r w:rsidR="00E33E43" w:rsidRPr="00E33E43">
        <w:rPr>
          <w:spacing w:val="5"/>
          <w:sz w:val="28"/>
          <w:szCs w:val="28"/>
          <w:lang w:bidi="ru-RU"/>
        </w:rPr>
        <w:t xml:space="preserve"> решения</w:t>
      </w:r>
      <w:r w:rsidRPr="00E33E43">
        <w:rPr>
          <w:spacing w:val="5"/>
          <w:sz w:val="28"/>
          <w:szCs w:val="28"/>
          <w:lang w:bidi="ru-RU"/>
        </w:rPr>
        <w:t xml:space="preserve">, прогноз собственных доходов бюджета </w:t>
      </w:r>
      <w:proofErr w:type="spellStart"/>
      <w:r w:rsidRPr="00E33E43">
        <w:rPr>
          <w:spacing w:val="5"/>
          <w:sz w:val="28"/>
          <w:szCs w:val="28"/>
          <w:lang w:bidi="ru-RU"/>
        </w:rPr>
        <w:t>Тосненского</w:t>
      </w:r>
      <w:proofErr w:type="spellEnd"/>
      <w:r w:rsidRPr="00E33E43">
        <w:rPr>
          <w:spacing w:val="5"/>
          <w:sz w:val="28"/>
          <w:szCs w:val="28"/>
          <w:lang w:bidi="ru-RU"/>
        </w:rPr>
        <w:t xml:space="preserve"> городского поселения </w:t>
      </w:r>
      <w:proofErr w:type="spellStart"/>
      <w:r w:rsidRPr="00E33E43">
        <w:rPr>
          <w:spacing w:val="5"/>
          <w:sz w:val="28"/>
          <w:szCs w:val="28"/>
          <w:lang w:bidi="ru-RU"/>
        </w:rPr>
        <w:t>Тосненского</w:t>
      </w:r>
      <w:proofErr w:type="spellEnd"/>
      <w:r w:rsidRPr="00E33E43">
        <w:rPr>
          <w:spacing w:val="5"/>
          <w:sz w:val="28"/>
          <w:szCs w:val="28"/>
          <w:lang w:bidi="ru-RU"/>
        </w:rPr>
        <w:t xml:space="preserve"> района Ленинградской области на 2020 год и плановый период 2021 и 2022 годов рассчитан исходя из основных показателей социально-экономического развития </w:t>
      </w:r>
      <w:proofErr w:type="spellStart"/>
      <w:r w:rsidRPr="00E33E43">
        <w:rPr>
          <w:spacing w:val="5"/>
          <w:sz w:val="28"/>
          <w:szCs w:val="28"/>
          <w:lang w:bidi="ru-RU"/>
        </w:rPr>
        <w:t>Тосненского</w:t>
      </w:r>
      <w:proofErr w:type="spellEnd"/>
      <w:r w:rsidRPr="00E33E43">
        <w:rPr>
          <w:spacing w:val="5"/>
          <w:sz w:val="28"/>
          <w:szCs w:val="28"/>
          <w:lang w:bidi="ru-RU"/>
        </w:rPr>
        <w:t xml:space="preserve"> городского поселения </w:t>
      </w:r>
      <w:proofErr w:type="spellStart"/>
      <w:r w:rsidRPr="00E33E43">
        <w:rPr>
          <w:spacing w:val="5"/>
          <w:sz w:val="28"/>
          <w:szCs w:val="28"/>
          <w:lang w:bidi="ru-RU"/>
        </w:rPr>
        <w:t>Тосненского</w:t>
      </w:r>
      <w:proofErr w:type="spellEnd"/>
      <w:r w:rsidRPr="00E33E43">
        <w:rPr>
          <w:spacing w:val="5"/>
          <w:sz w:val="28"/>
          <w:szCs w:val="28"/>
          <w:lang w:bidi="ru-RU"/>
        </w:rPr>
        <w:t xml:space="preserve"> района Ленинградской области, ожидаемого поступления налоговых, неналоговых доходов в 2019 году</w:t>
      </w:r>
      <w:r w:rsidR="00E33E43" w:rsidRPr="00E33E43">
        <w:rPr>
          <w:spacing w:val="5"/>
          <w:sz w:val="28"/>
          <w:szCs w:val="28"/>
          <w:lang w:bidi="ru-RU"/>
        </w:rPr>
        <w:t>,</w:t>
      </w:r>
      <w:r w:rsidRPr="00E33E43">
        <w:rPr>
          <w:spacing w:val="5"/>
          <w:sz w:val="28"/>
          <w:szCs w:val="28"/>
          <w:lang w:bidi="ru-RU"/>
        </w:rPr>
        <w:t xml:space="preserve"> с учетом положений Бюджетного кодекса Российской Федерации, а также принятых изменений налогового законодательства Российской Федерации, законов Ленинградской области.</w:t>
      </w:r>
    </w:p>
    <w:p w14:paraId="45D30798" w14:textId="3E044A2A" w:rsidR="002D1A0E" w:rsidRDefault="001066FD" w:rsidP="00645FF4">
      <w:pPr>
        <w:pStyle w:val="3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пояснительной записке, п</w:t>
      </w:r>
      <w:r w:rsidR="002D1A0E" w:rsidRPr="00E33E43">
        <w:rPr>
          <w:sz w:val="28"/>
          <w:szCs w:val="28"/>
        </w:rPr>
        <w:t xml:space="preserve">рогноз поступлений по основным доходным источникам </w:t>
      </w:r>
      <w:r w:rsidR="00C3410B" w:rsidRPr="00E33E43">
        <w:rPr>
          <w:sz w:val="28"/>
          <w:szCs w:val="28"/>
        </w:rPr>
        <w:t xml:space="preserve">при составлении бюджета </w:t>
      </w:r>
      <w:r w:rsidR="002D1A0E" w:rsidRPr="00E33E43">
        <w:rPr>
          <w:sz w:val="28"/>
          <w:szCs w:val="28"/>
        </w:rPr>
        <w:t xml:space="preserve">произведен на основании расчетов, представленных главными администраторами налоговых доходов, а также расчетов, представленных главным администратором доходов бюджета </w:t>
      </w:r>
      <w:proofErr w:type="spellStart"/>
      <w:r w:rsidR="002D1A0E" w:rsidRPr="00E33E43">
        <w:rPr>
          <w:sz w:val="28"/>
          <w:szCs w:val="28"/>
        </w:rPr>
        <w:t>Тосненского</w:t>
      </w:r>
      <w:proofErr w:type="spellEnd"/>
      <w:r w:rsidR="002D1A0E" w:rsidRPr="00E33E43">
        <w:rPr>
          <w:sz w:val="28"/>
          <w:szCs w:val="28"/>
        </w:rPr>
        <w:t xml:space="preserve"> городского поселения </w:t>
      </w:r>
      <w:proofErr w:type="spellStart"/>
      <w:r w:rsidR="002D1A0E" w:rsidRPr="00E33E43">
        <w:rPr>
          <w:sz w:val="28"/>
          <w:szCs w:val="28"/>
        </w:rPr>
        <w:t>Тосненского</w:t>
      </w:r>
      <w:proofErr w:type="spellEnd"/>
      <w:r w:rsidR="002D1A0E" w:rsidRPr="00E33E43">
        <w:rPr>
          <w:sz w:val="28"/>
          <w:szCs w:val="28"/>
        </w:rPr>
        <w:t xml:space="preserve"> района Ленинградской области, в соответствии с пунктом 6 статьи 41 Бюджетного кодекса Российской Федерации</w:t>
      </w:r>
      <w:r w:rsidR="00C3410B" w:rsidRPr="00E33E43">
        <w:rPr>
          <w:sz w:val="28"/>
          <w:szCs w:val="28"/>
        </w:rPr>
        <w:t>,</w:t>
      </w:r>
      <w:r w:rsidR="002D1A0E" w:rsidRPr="00E33E43">
        <w:rPr>
          <w:sz w:val="28"/>
          <w:szCs w:val="28"/>
        </w:rPr>
        <w:t xml:space="preserve"> согласно «Методике прогнозирования поступлений доходов в бюджет </w:t>
      </w:r>
      <w:proofErr w:type="spellStart"/>
      <w:r w:rsidR="002D1A0E" w:rsidRPr="00E33E43">
        <w:rPr>
          <w:sz w:val="28"/>
          <w:szCs w:val="28"/>
        </w:rPr>
        <w:t>Тосненского</w:t>
      </w:r>
      <w:proofErr w:type="spellEnd"/>
      <w:r w:rsidR="002D1A0E" w:rsidRPr="00E33E43">
        <w:rPr>
          <w:sz w:val="28"/>
          <w:szCs w:val="28"/>
        </w:rPr>
        <w:t xml:space="preserve"> городского поселения </w:t>
      </w:r>
      <w:proofErr w:type="spellStart"/>
      <w:r w:rsidR="002D1A0E" w:rsidRPr="00E33E43">
        <w:rPr>
          <w:sz w:val="28"/>
          <w:szCs w:val="28"/>
        </w:rPr>
        <w:t>Тосненского</w:t>
      </w:r>
      <w:proofErr w:type="spellEnd"/>
      <w:r w:rsidR="002D1A0E" w:rsidRPr="00E33E43">
        <w:rPr>
          <w:sz w:val="28"/>
          <w:szCs w:val="28"/>
        </w:rPr>
        <w:t xml:space="preserve"> района Ленинградской области, главным администратором которых является администрация муниципального образования </w:t>
      </w:r>
      <w:proofErr w:type="spellStart"/>
      <w:r w:rsidR="002D1A0E" w:rsidRPr="00E33E43">
        <w:rPr>
          <w:sz w:val="28"/>
          <w:szCs w:val="28"/>
        </w:rPr>
        <w:t>Тосненский</w:t>
      </w:r>
      <w:proofErr w:type="spellEnd"/>
      <w:r w:rsidR="002D1A0E" w:rsidRPr="00E33E43">
        <w:rPr>
          <w:sz w:val="28"/>
          <w:szCs w:val="28"/>
        </w:rPr>
        <w:t xml:space="preserve"> район Ленинградской области», утвержденной распоряжением администрации муниципального образования </w:t>
      </w:r>
      <w:proofErr w:type="spellStart"/>
      <w:r w:rsidR="002D1A0E" w:rsidRPr="00E33E43">
        <w:rPr>
          <w:sz w:val="28"/>
          <w:szCs w:val="28"/>
        </w:rPr>
        <w:t>Тосненский</w:t>
      </w:r>
      <w:proofErr w:type="spellEnd"/>
      <w:r w:rsidR="002D1A0E" w:rsidRPr="00E33E43">
        <w:rPr>
          <w:sz w:val="28"/>
          <w:szCs w:val="28"/>
        </w:rPr>
        <w:t xml:space="preserve"> район Ленинградской области от 24.11.2016 г. № 462-ра.</w:t>
      </w:r>
    </w:p>
    <w:p w14:paraId="459DF8A3" w14:textId="5D712104" w:rsidR="001066FD" w:rsidRDefault="001066FD" w:rsidP="00645FF4">
      <w:pPr>
        <w:pStyle w:val="3"/>
        <w:spacing w:line="276" w:lineRule="auto"/>
        <w:ind w:left="0" w:firstLine="567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Между тем, приведены только прогнозные значения поступлений без указаний алгоритма расчёта по всем видам </w:t>
      </w:r>
      <w:r w:rsidR="00424F22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, что свидетельствует </w:t>
      </w:r>
      <w:r w:rsidRPr="001066FD">
        <w:rPr>
          <w:b/>
          <w:i/>
          <w:sz w:val="28"/>
          <w:szCs w:val="28"/>
        </w:rPr>
        <w:t>о недостаточной прозрачности формирования доходной базы бюджета.</w:t>
      </w:r>
    </w:p>
    <w:p w14:paraId="1CBCB75D" w14:textId="77777777" w:rsidR="00587D66" w:rsidRDefault="00C56B51" w:rsidP="00645FF4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C56B51">
        <w:rPr>
          <w:rFonts w:eastAsiaTheme="minorHAnsi"/>
          <w:bCs/>
          <w:iCs/>
          <w:sz w:val="28"/>
          <w:szCs w:val="28"/>
          <w:lang w:eastAsia="en-US"/>
        </w:rPr>
        <w:t>Постановление</w:t>
      </w:r>
      <w:r>
        <w:rPr>
          <w:rFonts w:eastAsiaTheme="minorHAnsi"/>
          <w:bCs/>
          <w:iCs/>
          <w:sz w:val="28"/>
          <w:szCs w:val="28"/>
          <w:lang w:eastAsia="en-US"/>
        </w:rPr>
        <w:t>м</w:t>
      </w:r>
      <w:r w:rsidRPr="00C56B51">
        <w:rPr>
          <w:rFonts w:eastAsiaTheme="minorHAnsi"/>
          <w:bCs/>
          <w:iCs/>
          <w:sz w:val="28"/>
          <w:szCs w:val="28"/>
          <w:lang w:eastAsia="en-US"/>
        </w:rPr>
        <w:t xml:space="preserve"> Правительства РФ от 05.06.2019 N 722 "О внесении изменений в общие требования к методике прогнозирования поступлений доходов в бюджеты бюджетной системы Российской Федерации" </w:t>
      </w:r>
      <w:r>
        <w:rPr>
          <w:rFonts w:eastAsiaTheme="minorHAnsi"/>
          <w:bCs/>
          <w:iCs/>
          <w:sz w:val="28"/>
          <w:szCs w:val="28"/>
          <w:lang w:eastAsia="en-US"/>
        </w:rPr>
        <w:t>внесены изменения в общие требования</w:t>
      </w:r>
      <w:r w:rsidR="00701FC9">
        <w:rPr>
          <w:rFonts w:eastAsiaTheme="minorHAnsi"/>
          <w:bCs/>
          <w:iCs/>
          <w:sz w:val="28"/>
          <w:szCs w:val="28"/>
          <w:lang w:eastAsia="en-US"/>
        </w:rPr>
        <w:t xml:space="preserve"> в части ключевых изменений подходов к </w:t>
      </w:r>
      <w:r w:rsidR="00701FC9">
        <w:rPr>
          <w:rFonts w:eastAsiaTheme="minorHAnsi"/>
          <w:bCs/>
          <w:iCs/>
          <w:sz w:val="28"/>
          <w:szCs w:val="28"/>
          <w:lang w:eastAsia="en-US"/>
        </w:rPr>
        <w:lastRenderedPageBreak/>
        <w:t xml:space="preserve">прогнозированию доходов главными администраторами доходов, в соответствии с которыми </w:t>
      </w:r>
      <w:r w:rsidR="00DC6E16">
        <w:rPr>
          <w:rFonts w:eastAsiaTheme="minorHAnsi"/>
          <w:bCs/>
          <w:iCs/>
          <w:sz w:val="28"/>
          <w:szCs w:val="28"/>
          <w:lang w:eastAsia="en-US"/>
        </w:rPr>
        <w:t>предусмотрено п</w:t>
      </w:r>
      <w:r w:rsidR="00587D66">
        <w:rPr>
          <w:rFonts w:eastAsiaTheme="minorHAnsi"/>
          <w:bCs/>
          <w:iCs/>
          <w:sz w:val="28"/>
          <w:szCs w:val="28"/>
          <w:lang w:eastAsia="en-US"/>
        </w:rPr>
        <w:t>р</w:t>
      </w:r>
      <w:r w:rsidR="00DC6E16">
        <w:rPr>
          <w:rFonts w:eastAsiaTheme="minorHAnsi"/>
          <w:bCs/>
          <w:iCs/>
          <w:sz w:val="28"/>
          <w:szCs w:val="28"/>
          <w:lang w:eastAsia="en-US"/>
        </w:rPr>
        <w:t xml:space="preserve">и прогнозировании доходов </w:t>
      </w:r>
      <w:r w:rsidR="00587D66">
        <w:rPr>
          <w:rFonts w:eastAsiaTheme="minorHAnsi"/>
          <w:bCs/>
          <w:iCs/>
          <w:sz w:val="28"/>
          <w:szCs w:val="28"/>
          <w:lang w:eastAsia="en-US"/>
        </w:rPr>
        <w:t xml:space="preserve">использование </w:t>
      </w:r>
      <w:r w:rsidR="00DC6E16">
        <w:rPr>
          <w:rFonts w:eastAsiaTheme="minorHAnsi"/>
          <w:bCs/>
          <w:iCs/>
          <w:sz w:val="28"/>
          <w:szCs w:val="28"/>
          <w:lang w:eastAsia="en-US"/>
        </w:rPr>
        <w:t>данных об имеющейся дебиторской задолженности по доходам</w:t>
      </w:r>
      <w:r w:rsidR="00587D66">
        <w:rPr>
          <w:rFonts w:eastAsiaTheme="minorHAnsi"/>
          <w:bCs/>
          <w:iCs/>
          <w:sz w:val="28"/>
          <w:szCs w:val="28"/>
          <w:lang w:eastAsia="en-US"/>
        </w:rPr>
        <w:t xml:space="preserve">. </w:t>
      </w:r>
    </w:p>
    <w:p w14:paraId="4B1FC92B" w14:textId="13F0BD58" w:rsidR="00C56B51" w:rsidRPr="00C56B51" w:rsidRDefault="00587D66" w:rsidP="00645FF4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Однако сведения об использовании данной информации при прогнозировании доходов бюджета </w:t>
      </w:r>
      <w:proofErr w:type="spellStart"/>
      <w:r>
        <w:rPr>
          <w:rFonts w:eastAsiaTheme="minorHAnsi"/>
          <w:bCs/>
          <w:iCs/>
          <w:sz w:val="28"/>
          <w:szCs w:val="28"/>
          <w:lang w:eastAsia="en-US"/>
        </w:rPr>
        <w:t>Тосненского</w:t>
      </w:r>
      <w:proofErr w:type="spellEnd"/>
      <w:r>
        <w:rPr>
          <w:rFonts w:eastAsiaTheme="minorHAnsi"/>
          <w:bCs/>
          <w:iCs/>
          <w:sz w:val="28"/>
          <w:szCs w:val="28"/>
          <w:lang w:eastAsia="en-US"/>
        </w:rPr>
        <w:t xml:space="preserve"> городского поселения на 2020 год в материалах отсутству</w:t>
      </w:r>
      <w:r w:rsidR="00C51562">
        <w:rPr>
          <w:rFonts w:eastAsiaTheme="minorHAnsi"/>
          <w:bCs/>
          <w:iCs/>
          <w:sz w:val="28"/>
          <w:szCs w:val="28"/>
          <w:lang w:eastAsia="en-US"/>
        </w:rPr>
        <w:t>ю</w:t>
      </w:r>
      <w:r>
        <w:rPr>
          <w:rFonts w:eastAsiaTheme="minorHAnsi"/>
          <w:bCs/>
          <w:iCs/>
          <w:sz w:val="28"/>
          <w:szCs w:val="28"/>
          <w:lang w:eastAsia="en-US"/>
        </w:rPr>
        <w:t>т,</w:t>
      </w:r>
      <w:r w:rsidRPr="00587D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также свидетельствует </w:t>
      </w:r>
      <w:r w:rsidRPr="001066FD">
        <w:rPr>
          <w:b/>
          <w:i/>
          <w:sz w:val="28"/>
          <w:szCs w:val="28"/>
        </w:rPr>
        <w:t>о недостаточной прозрачности формирования доходной базы бюджета</w:t>
      </w:r>
      <w:r>
        <w:rPr>
          <w:rFonts w:eastAsiaTheme="minorHAnsi"/>
          <w:bCs/>
          <w:iCs/>
          <w:sz w:val="28"/>
          <w:szCs w:val="28"/>
          <w:lang w:eastAsia="en-US"/>
        </w:rPr>
        <w:t>.</w:t>
      </w:r>
    </w:p>
    <w:p w14:paraId="4BD71B20" w14:textId="77777777" w:rsidR="000248FE" w:rsidRPr="005A2028" w:rsidRDefault="000248FE" w:rsidP="00AF1AD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outlineLvl w:val="2"/>
        <w:rPr>
          <w:sz w:val="28"/>
          <w:szCs w:val="28"/>
        </w:rPr>
      </w:pPr>
      <w:r w:rsidRPr="005A2028">
        <w:rPr>
          <w:sz w:val="28"/>
          <w:szCs w:val="28"/>
        </w:rPr>
        <w:t xml:space="preserve">Прогноз поступления доходов бюджета </w:t>
      </w:r>
      <w:proofErr w:type="spellStart"/>
      <w:r w:rsidRPr="005A2028">
        <w:rPr>
          <w:sz w:val="28"/>
          <w:szCs w:val="28"/>
        </w:rPr>
        <w:t>Тосненского</w:t>
      </w:r>
      <w:proofErr w:type="spellEnd"/>
      <w:r w:rsidRPr="005A2028">
        <w:rPr>
          <w:sz w:val="28"/>
          <w:szCs w:val="28"/>
        </w:rPr>
        <w:t xml:space="preserve"> городского поселения </w:t>
      </w:r>
      <w:proofErr w:type="spellStart"/>
      <w:r w:rsidRPr="005A2028">
        <w:rPr>
          <w:sz w:val="28"/>
          <w:szCs w:val="28"/>
        </w:rPr>
        <w:t>Тосненского</w:t>
      </w:r>
      <w:proofErr w:type="spellEnd"/>
      <w:r w:rsidRPr="005A2028">
        <w:rPr>
          <w:sz w:val="28"/>
          <w:szCs w:val="28"/>
        </w:rPr>
        <w:t xml:space="preserve"> района Ленинградской области:</w:t>
      </w:r>
    </w:p>
    <w:p w14:paraId="16386A5A" w14:textId="77777777" w:rsidR="000248FE" w:rsidRPr="005A2028" w:rsidRDefault="00D5781A" w:rsidP="00AF1AD6">
      <w:pPr>
        <w:widowControl w:val="0"/>
        <w:spacing w:line="276" w:lineRule="auto"/>
        <w:ind w:firstLine="284"/>
        <w:jc w:val="both"/>
        <w:rPr>
          <w:sz w:val="28"/>
          <w:szCs w:val="28"/>
        </w:rPr>
      </w:pPr>
      <w:r w:rsidRPr="005A2028">
        <w:rPr>
          <w:sz w:val="28"/>
          <w:szCs w:val="28"/>
        </w:rPr>
        <w:t>на 2020</w:t>
      </w:r>
      <w:r w:rsidR="000248FE" w:rsidRPr="005A2028">
        <w:rPr>
          <w:sz w:val="28"/>
          <w:szCs w:val="28"/>
        </w:rPr>
        <w:t xml:space="preserve"> год –</w:t>
      </w:r>
      <w:r w:rsidR="00DE4D4B" w:rsidRPr="005A2028">
        <w:rPr>
          <w:sz w:val="28"/>
          <w:szCs w:val="28"/>
        </w:rPr>
        <w:t>299 146,10</w:t>
      </w:r>
      <w:r w:rsidR="000248FE" w:rsidRPr="005A2028">
        <w:rPr>
          <w:sz w:val="28"/>
          <w:szCs w:val="28"/>
        </w:rPr>
        <w:t xml:space="preserve"> тыс</w:t>
      </w:r>
      <w:r w:rsidR="002A4FC8" w:rsidRPr="005A2028">
        <w:rPr>
          <w:sz w:val="28"/>
          <w:szCs w:val="28"/>
        </w:rPr>
        <w:t>яч</w:t>
      </w:r>
      <w:r w:rsidR="000248FE" w:rsidRPr="005A2028">
        <w:rPr>
          <w:sz w:val="28"/>
          <w:szCs w:val="28"/>
        </w:rPr>
        <w:t xml:space="preserve"> рублей,</w:t>
      </w:r>
    </w:p>
    <w:p w14:paraId="0D54BC5D" w14:textId="77777777" w:rsidR="000248FE" w:rsidRPr="005A2028" w:rsidRDefault="000248FE" w:rsidP="00DE4D4B">
      <w:pPr>
        <w:spacing w:line="276" w:lineRule="auto"/>
        <w:ind w:firstLine="284"/>
        <w:jc w:val="both"/>
        <w:rPr>
          <w:sz w:val="28"/>
          <w:szCs w:val="28"/>
        </w:rPr>
      </w:pPr>
      <w:r w:rsidRPr="005A2028">
        <w:rPr>
          <w:sz w:val="28"/>
          <w:szCs w:val="28"/>
        </w:rPr>
        <w:t>на 20</w:t>
      </w:r>
      <w:r w:rsidR="00D5781A" w:rsidRPr="005A2028">
        <w:rPr>
          <w:sz w:val="28"/>
          <w:szCs w:val="28"/>
        </w:rPr>
        <w:t>21</w:t>
      </w:r>
      <w:r w:rsidRPr="005A2028">
        <w:rPr>
          <w:sz w:val="28"/>
          <w:szCs w:val="28"/>
        </w:rPr>
        <w:t xml:space="preserve"> год –</w:t>
      </w:r>
      <w:r w:rsidR="00DE4D4B" w:rsidRPr="005A2028">
        <w:rPr>
          <w:sz w:val="28"/>
          <w:szCs w:val="28"/>
        </w:rPr>
        <w:t>310 538,80</w:t>
      </w:r>
      <w:r w:rsidRPr="005A2028">
        <w:rPr>
          <w:sz w:val="28"/>
          <w:szCs w:val="28"/>
        </w:rPr>
        <w:t xml:space="preserve"> тыс</w:t>
      </w:r>
      <w:r w:rsidR="002A4FC8" w:rsidRPr="005A2028">
        <w:rPr>
          <w:sz w:val="28"/>
          <w:szCs w:val="28"/>
        </w:rPr>
        <w:t>яч</w:t>
      </w:r>
      <w:r w:rsidRPr="005A2028">
        <w:rPr>
          <w:sz w:val="28"/>
          <w:szCs w:val="28"/>
        </w:rPr>
        <w:t xml:space="preserve"> рублей,</w:t>
      </w:r>
    </w:p>
    <w:p w14:paraId="06CB0212" w14:textId="77777777" w:rsidR="00E85035" w:rsidRPr="005A2028" w:rsidRDefault="000248FE" w:rsidP="00ED10F6">
      <w:pPr>
        <w:spacing w:line="276" w:lineRule="auto"/>
        <w:ind w:firstLine="284"/>
        <w:jc w:val="both"/>
        <w:rPr>
          <w:sz w:val="28"/>
          <w:szCs w:val="28"/>
        </w:rPr>
      </w:pPr>
      <w:r w:rsidRPr="005A2028">
        <w:rPr>
          <w:sz w:val="28"/>
          <w:szCs w:val="28"/>
        </w:rPr>
        <w:t>на 20</w:t>
      </w:r>
      <w:r w:rsidR="00D5781A" w:rsidRPr="005A2028">
        <w:rPr>
          <w:sz w:val="28"/>
          <w:szCs w:val="28"/>
        </w:rPr>
        <w:t>22</w:t>
      </w:r>
      <w:r w:rsidRPr="005A2028">
        <w:rPr>
          <w:sz w:val="28"/>
          <w:szCs w:val="28"/>
        </w:rPr>
        <w:t xml:space="preserve"> год –</w:t>
      </w:r>
      <w:r w:rsidR="00DE4D4B" w:rsidRPr="005A2028">
        <w:rPr>
          <w:sz w:val="28"/>
          <w:szCs w:val="28"/>
        </w:rPr>
        <w:t xml:space="preserve"> 320 175,30</w:t>
      </w:r>
      <w:r w:rsidRPr="005A2028">
        <w:rPr>
          <w:sz w:val="28"/>
          <w:szCs w:val="28"/>
        </w:rPr>
        <w:t xml:space="preserve"> тыс</w:t>
      </w:r>
      <w:r w:rsidR="002A4FC8" w:rsidRPr="005A2028">
        <w:rPr>
          <w:sz w:val="28"/>
          <w:szCs w:val="28"/>
        </w:rPr>
        <w:t>яч рублей.</w:t>
      </w:r>
    </w:p>
    <w:p w14:paraId="351B2E8D" w14:textId="158343D1" w:rsidR="00E85035" w:rsidRPr="005A2028" w:rsidRDefault="00402D9E" w:rsidP="00FE4107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5A2028">
        <w:rPr>
          <w:sz w:val="28"/>
          <w:szCs w:val="28"/>
        </w:rPr>
        <w:t xml:space="preserve">Сопоставление </w:t>
      </w:r>
      <w:r w:rsidR="00DE4D4B" w:rsidRPr="005A2028">
        <w:rPr>
          <w:sz w:val="28"/>
          <w:szCs w:val="28"/>
        </w:rPr>
        <w:t xml:space="preserve"> прогнозируемых</w:t>
      </w:r>
      <w:proofErr w:type="gramEnd"/>
      <w:r w:rsidR="00DE4D4B" w:rsidRPr="005A2028">
        <w:rPr>
          <w:sz w:val="28"/>
          <w:szCs w:val="28"/>
        </w:rPr>
        <w:t xml:space="preserve"> на 2020</w:t>
      </w:r>
      <w:r w:rsidR="00ED10F6" w:rsidRPr="005A2028">
        <w:rPr>
          <w:sz w:val="28"/>
          <w:szCs w:val="28"/>
        </w:rPr>
        <w:t xml:space="preserve"> год и плановый период 202</w:t>
      </w:r>
      <w:r w:rsidR="00DE4D4B" w:rsidRPr="005A2028">
        <w:rPr>
          <w:sz w:val="28"/>
          <w:szCs w:val="28"/>
        </w:rPr>
        <w:t>1</w:t>
      </w:r>
      <w:r w:rsidR="00ED10F6" w:rsidRPr="005A2028">
        <w:rPr>
          <w:sz w:val="28"/>
          <w:szCs w:val="28"/>
        </w:rPr>
        <w:t>-202</w:t>
      </w:r>
      <w:r w:rsidR="00DE4D4B" w:rsidRPr="005A2028">
        <w:rPr>
          <w:sz w:val="28"/>
          <w:szCs w:val="28"/>
        </w:rPr>
        <w:t>2</w:t>
      </w:r>
      <w:r w:rsidR="00ED10F6" w:rsidRPr="005A2028">
        <w:rPr>
          <w:sz w:val="28"/>
          <w:szCs w:val="28"/>
        </w:rPr>
        <w:t xml:space="preserve"> годов доходов бюджета </w:t>
      </w:r>
      <w:proofErr w:type="spellStart"/>
      <w:r w:rsidR="00ED10F6" w:rsidRPr="005A2028">
        <w:rPr>
          <w:sz w:val="28"/>
          <w:szCs w:val="28"/>
        </w:rPr>
        <w:t>Тосненского</w:t>
      </w:r>
      <w:proofErr w:type="spellEnd"/>
      <w:r w:rsidR="00ED10F6" w:rsidRPr="005A2028">
        <w:rPr>
          <w:sz w:val="28"/>
          <w:szCs w:val="28"/>
        </w:rPr>
        <w:t xml:space="preserve"> городского поселения</w:t>
      </w:r>
      <w:r w:rsidRPr="005A2028">
        <w:rPr>
          <w:sz w:val="28"/>
          <w:szCs w:val="28"/>
        </w:rPr>
        <w:t>, у</w:t>
      </w:r>
      <w:r w:rsidR="00ED10F6" w:rsidRPr="005A2028">
        <w:rPr>
          <w:sz w:val="28"/>
          <w:szCs w:val="28"/>
        </w:rPr>
        <w:t>твержденны</w:t>
      </w:r>
      <w:r w:rsidRPr="005A2028">
        <w:rPr>
          <w:sz w:val="28"/>
          <w:szCs w:val="28"/>
        </w:rPr>
        <w:t>х</w:t>
      </w:r>
      <w:r w:rsidR="00ED10F6" w:rsidRPr="005A2028">
        <w:rPr>
          <w:sz w:val="28"/>
          <w:szCs w:val="28"/>
        </w:rPr>
        <w:t xml:space="preserve"> назначени</w:t>
      </w:r>
      <w:r w:rsidRPr="005A2028">
        <w:rPr>
          <w:sz w:val="28"/>
          <w:szCs w:val="28"/>
        </w:rPr>
        <w:t>й на 20</w:t>
      </w:r>
      <w:r w:rsidR="00DE4D4B" w:rsidRPr="005A2028">
        <w:rPr>
          <w:sz w:val="28"/>
          <w:szCs w:val="28"/>
        </w:rPr>
        <w:t>19</w:t>
      </w:r>
      <w:r w:rsidRPr="005A2028">
        <w:rPr>
          <w:sz w:val="28"/>
          <w:szCs w:val="28"/>
        </w:rPr>
        <w:t xml:space="preserve"> год и </w:t>
      </w:r>
      <w:r w:rsidR="00ED10F6" w:rsidRPr="005A2028">
        <w:rPr>
          <w:sz w:val="28"/>
          <w:szCs w:val="28"/>
        </w:rPr>
        <w:t xml:space="preserve"> исполненны</w:t>
      </w:r>
      <w:r w:rsidRPr="005A2028">
        <w:rPr>
          <w:sz w:val="28"/>
          <w:szCs w:val="28"/>
        </w:rPr>
        <w:t>х</w:t>
      </w:r>
      <w:r w:rsidR="00ED10F6" w:rsidRPr="005A2028">
        <w:rPr>
          <w:sz w:val="28"/>
          <w:szCs w:val="28"/>
        </w:rPr>
        <w:t xml:space="preserve"> назначени</w:t>
      </w:r>
      <w:r w:rsidRPr="005A2028">
        <w:rPr>
          <w:sz w:val="28"/>
          <w:szCs w:val="28"/>
        </w:rPr>
        <w:t>й</w:t>
      </w:r>
      <w:r w:rsidR="00ED10F6" w:rsidRPr="005A2028">
        <w:rPr>
          <w:sz w:val="28"/>
          <w:szCs w:val="28"/>
        </w:rPr>
        <w:t xml:space="preserve"> </w:t>
      </w:r>
      <w:r w:rsidRPr="005A2028">
        <w:rPr>
          <w:sz w:val="28"/>
          <w:szCs w:val="28"/>
        </w:rPr>
        <w:t xml:space="preserve">в период </w:t>
      </w:r>
      <w:r w:rsidR="00DE4D4B" w:rsidRPr="005A2028">
        <w:rPr>
          <w:sz w:val="28"/>
          <w:szCs w:val="28"/>
        </w:rPr>
        <w:t>2016-2017</w:t>
      </w:r>
      <w:r w:rsidRPr="005A2028">
        <w:rPr>
          <w:sz w:val="28"/>
          <w:szCs w:val="28"/>
        </w:rPr>
        <w:t xml:space="preserve"> годов</w:t>
      </w:r>
      <w:r w:rsidR="00ED10F6" w:rsidRPr="005A2028">
        <w:rPr>
          <w:sz w:val="28"/>
          <w:szCs w:val="28"/>
        </w:rPr>
        <w:t xml:space="preserve"> представлен</w:t>
      </w:r>
      <w:r w:rsidR="005A2028" w:rsidRPr="005A2028">
        <w:rPr>
          <w:sz w:val="28"/>
          <w:szCs w:val="28"/>
        </w:rPr>
        <w:t>о</w:t>
      </w:r>
      <w:r w:rsidR="00ED10F6" w:rsidRPr="005A2028">
        <w:rPr>
          <w:sz w:val="28"/>
          <w:szCs w:val="28"/>
        </w:rPr>
        <w:t xml:space="preserve"> в </w:t>
      </w:r>
      <w:r w:rsidR="00ED10F6" w:rsidRPr="005A2028">
        <w:rPr>
          <w:i/>
          <w:sz w:val="28"/>
          <w:szCs w:val="28"/>
        </w:rPr>
        <w:t>Таблице 3.</w:t>
      </w:r>
    </w:p>
    <w:p w14:paraId="6ED5B209" w14:textId="533C8BF0" w:rsidR="00050850" w:rsidRPr="00EF5F43" w:rsidRDefault="00050850" w:rsidP="00050850">
      <w:pPr>
        <w:pStyle w:val="2"/>
        <w:shd w:val="clear" w:color="auto" w:fill="auto"/>
        <w:spacing w:after="0" w:line="276" w:lineRule="auto"/>
        <w:ind w:left="20" w:right="120" w:firstLine="547"/>
        <w:jc w:val="both"/>
      </w:pPr>
      <w:r w:rsidRPr="00EF5F43">
        <w:t xml:space="preserve">Из представленных данных видно, что </w:t>
      </w:r>
      <w:r w:rsidR="00DE4D4B" w:rsidRPr="00EF5F43">
        <w:t>увеличение на 0,34</w:t>
      </w:r>
      <w:r w:rsidRPr="00EF5F43">
        <w:t>% прогнозируемого объема доходов бюджета поселения на 20</w:t>
      </w:r>
      <w:r w:rsidR="00DE4D4B" w:rsidRPr="00EF5F43">
        <w:t>20</w:t>
      </w:r>
      <w:r w:rsidRPr="00EF5F43">
        <w:t xml:space="preserve"> год по сравнению с первоначальными утвержденными значениями на 20</w:t>
      </w:r>
      <w:r w:rsidR="00DE4D4B" w:rsidRPr="00EF5F43">
        <w:t>19</w:t>
      </w:r>
      <w:r w:rsidRPr="00EF5F43">
        <w:t xml:space="preserve"> год связано с </w:t>
      </w:r>
      <w:r w:rsidR="00DE4D4B" w:rsidRPr="00EF5F43">
        <w:t>увеличением</w:t>
      </w:r>
      <w:r w:rsidRPr="00EF5F43">
        <w:t xml:space="preserve"> объема налог</w:t>
      </w:r>
      <w:r w:rsidR="00DE4D4B" w:rsidRPr="00EF5F43">
        <w:t>овых и неналоговых доходов (на 3,43</w:t>
      </w:r>
      <w:r w:rsidRPr="00EF5F43">
        <w:t>%) и уменьшением безвозмездных поступлений на начало года (</w:t>
      </w:r>
      <w:r w:rsidR="00BE6985" w:rsidRPr="00EF5F43">
        <w:t xml:space="preserve">на </w:t>
      </w:r>
      <w:r w:rsidR="00DE4D4B" w:rsidRPr="00EF5F43">
        <w:t>18,29</w:t>
      </w:r>
      <w:r w:rsidRPr="00EF5F43">
        <w:t>%).</w:t>
      </w:r>
    </w:p>
    <w:p w14:paraId="171BE2CE" w14:textId="5880E08C" w:rsidR="00050850" w:rsidRPr="00EF5F43" w:rsidRDefault="00050850" w:rsidP="00050850">
      <w:pPr>
        <w:pStyle w:val="2"/>
        <w:shd w:val="clear" w:color="auto" w:fill="auto"/>
        <w:spacing w:after="0" w:line="276" w:lineRule="auto"/>
        <w:ind w:left="20" w:right="120" w:firstLine="547"/>
        <w:jc w:val="both"/>
      </w:pPr>
      <w:r w:rsidRPr="00EF5F43">
        <w:t>Также можно отметить, что объём доходов на 20</w:t>
      </w:r>
      <w:r w:rsidR="00785E48" w:rsidRPr="00EF5F43">
        <w:t>20</w:t>
      </w:r>
      <w:r w:rsidRPr="00EF5F43">
        <w:t xml:space="preserve"> год прогнозируется на уровне</w:t>
      </w:r>
      <w:r w:rsidR="00EF5F43" w:rsidRPr="00EF5F43">
        <w:t xml:space="preserve">, близком к </w:t>
      </w:r>
      <w:r w:rsidR="00482C41" w:rsidRPr="00EF5F43">
        <w:t>объёму исполненных</w:t>
      </w:r>
      <w:r w:rsidRPr="00EF5F43">
        <w:t xml:space="preserve"> назначений за 201</w:t>
      </w:r>
      <w:r w:rsidR="00785E48" w:rsidRPr="00EF5F43">
        <w:t>6</w:t>
      </w:r>
      <w:r w:rsidRPr="00EF5F43">
        <w:t xml:space="preserve"> год</w:t>
      </w:r>
      <w:r w:rsidR="00EF5F43" w:rsidRPr="00EF5F43">
        <w:t xml:space="preserve"> и утверждённых первоначальным решением о бюджете на 2019 год.</w:t>
      </w:r>
    </w:p>
    <w:p w14:paraId="4DC1236B" w14:textId="77777777" w:rsidR="00050850" w:rsidRPr="007E1133" w:rsidRDefault="00050850" w:rsidP="00050850">
      <w:pPr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bCs/>
          <w:sz w:val="28"/>
          <w:szCs w:val="28"/>
        </w:rPr>
      </w:pPr>
      <w:r w:rsidRPr="007E1133">
        <w:rPr>
          <w:bCs/>
          <w:sz w:val="28"/>
          <w:szCs w:val="28"/>
        </w:rPr>
        <w:t>Проектом решения предлагаются следующие назначения собственных доходов</w:t>
      </w:r>
      <w:r w:rsidRPr="007E1133">
        <w:t xml:space="preserve"> (</w:t>
      </w:r>
      <w:r w:rsidRPr="007E1133">
        <w:rPr>
          <w:bCs/>
          <w:sz w:val="28"/>
          <w:szCs w:val="28"/>
        </w:rPr>
        <w:t>налоговых и неналоговых):</w:t>
      </w:r>
    </w:p>
    <w:p w14:paraId="0578A674" w14:textId="68617984" w:rsidR="00050850" w:rsidRPr="007E1133" w:rsidRDefault="00050850" w:rsidP="00050850">
      <w:pPr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bCs/>
          <w:sz w:val="28"/>
          <w:szCs w:val="28"/>
        </w:rPr>
      </w:pPr>
      <w:r w:rsidRPr="007E1133">
        <w:rPr>
          <w:bCs/>
          <w:sz w:val="28"/>
          <w:szCs w:val="28"/>
        </w:rPr>
        <w:t xml:space="preserve">• </w:t>
      </w:r>
      <w:r w:rsidR="00C436C1" w:rsidRPr="007E1133">
        <w:rPr>
          <w:b/>
          <w:bCs/>
          <w:sz w:val="28"/>
          <w:szCs w:val="28"/>
        </w:rPr>
        <w:t xml:space="preserve">на 2020 год – в сумме 264 583,10 </w:t>
      </w:r>
      <w:r w:rsidRPr="007E1133">
        <w:rPr>
          <w:b/>
          <w:bCs/>
          <w:sz w:val="28"/>
          <w:szCs w:val="28"/>
        </w:rPr>
        <w:t>тыс. рублей</w:t>
      </w:r>
      <w:r w:rsidRPr="007E1133">
        <w:rPr>
          <w:bCs/>
          <w:sz w:val="28"/>
          <w:szCs w:val="28"/>
        </w:rPr>
        <w:t xml:space="preserve">, что </w:t>
      </w:r>
      <w:r w:rsidR="00C436C1" w:rsidRPr="007E1133">
        <w:rPr>
          <w:bCs/>
          <w:sz w:val="28"/>
          <w:szCs w:val="28"/>
        </w:rPr>
        <w:t>больше</w:t>
      </w:r>
      <w:r w:rsidRPr="007E1133">
        <w:rPr>
          <w:bCs/>
          <w:sz w:val="28"/>
          <w:szCs w:val="28"/>
        </w:rPr>
        <w:t xml:space="preserve"> утвержденных назначений бюджета на 201</w:t>
      </w:r>
      <w:r w:rsidR="00C436C1" w:rsidRPr="007E1133">
        <w:rPr>
          <w:bCs/>
          <w:sz w:val="28"/>
          <w:szCs w:val="28"/>
        </w:rPr>
        <w:t>9</w:t>
      </w:r>
      <w:r w:rsidR="007E1133" w:rsidRPr="007E1133">
        <w:rPr>
          <w:bCs/>
          <w:sz w:val="28"/>
          <w:szCs w:val="28"/>
        </w:rPr>
        <w:t xml:space="preserve"> год в первоначальной </w:t>
      </w:r>
      <w:proofErr w:type="gramStart"/>
      <w:r w:rsidR="007E1133" w:rsidRPr="007E1133">
        <w:rPr>
          <w:bCs/>
          <w:sz w:val="28"/>
          <w:szCs w:val="28"/>
        </w:rPr>
        <w:t xml:space="preserve">редакции </w:t>
      </w:r>
      <w:r w:rsidRPr="007E1133">
        <w:rPr>
          <w:bCs/>
          <w:sz w:val="28"/>
          <w:szCs w:val="28"/>
        </w:rPr>
        <w:t xml:space="preserve"> на</w:t>
      </w:r>
      <w:proofErr w:type="gramEnd"/>
      <w:r w:rsidRPr="007E1133">
        <w:rPr>
          <w:bCs/>
          <w:sz w:val="28"/>
          <w:szCs w:val="28"/>
        </w:rPr>
        <w:t xml:space="preserve"> </w:t>
      </w:r>
      <w:r w:rsidR="00C436C1" w:rsidRPr="007E1133">
        <w:rPr>
          <w:bCs/>
          <w:sz w:val="28"/>
          <w:szCs w:val="28"/>
        </w:rPr>
        <w:t xml:space="preserve">8 761,4 </w:t>
      </w:r>
      <w:r w:rsidRPr="007E1133">
        <w:rPr>
          <w:bCs/>
          <w:sz w:val="28"/>
          <w:szCs w:val="28"/>
        </w:rPr>
        <w:t xml:space="preserve">тыс. рублей или на </w:t>
      </w:r>
      <w:r w:rsidR="00C436C1" w:rsidRPr="007E1133">
        <w:rPr>
          <w:bCs/>
          <w:sz w:val="28"/>
          <w:szCs w:val="28"/>
        </w:rPr>
        <w:t>3,43</w:t>
      </w:r>
      <w:r w:rsidRPr="007E1133">
        <w:rPr>
          <w:bCs/>
          <w:sz w:val="28"/>
          <w:szCs w:val="28"/>
        </w:rPr>
        <w:t>%. Относительно уровня исполненных за 201</w:t>
      </w:r>
      <w:r w:rsidR="00C436C1" w:rsidRPr="007E1133">
        <w:rPr>
          <w:bCs/>
          <w:sz w:val="28"/>
          <w:szCs w:val="28"/>
        </w:rPr>
        <w:t>8</w:t>
      </w:r>
      <w:r w:rsidRPr="007E1133">
        <w:rPr>
          <w:bCs/>
          <w:sz w:val="28"/>
          <w:szCs w:val="28"/>
        </w:rPr>
        <w:t xml:space="preserve"> год назначений по налоговым и неналого</w:t>
      </w:r>
      <w:r w:rsidR="00C436C1" w:rsidRPr="007E1133">
        <w:rPr>
          <w:bCs/>
          <w:sz w:val="28"/>
          <w:szCs w:val="28"/>
        </w:rPr>
        <w:t>вым доходам предлагаемые на 2020</w:t>
      </w:r>
      <w:r w:rsidRPr="007E1133">
        <w:rPr>
          <w:bCs/>
          <w:sz w:val="28"/>
          <w:szCs w:val="28"/>
        </w:rPr>
        <w:t xml:space="preserve"> год назначения снижаются на </w:t>
      </w:r>
      <w:r w:rsidR="00C436C1" w:rsidRPr="007E1133">
        <w:rPr>
          <w:bCs/>
          <w:sz w:val="28"/>
          <w:szCs w:val="28"/>
        </w:rPr>
        <w:t>41 268,20</w:t>
      </w:r>
      <w:r w:rsidRPr="007E1133">
        <w:rPr>
          <w:bCs/>
          <w:sz w:val="28"/>
          <w:szCs w:val="28"/>
        </w:rPr>
        <w:t xml:space="preserve"> тыс. рублей или на </w:t>
      </w:r>
      <w:r w:rsidR="00C436C1" w:rsidRPr="007E1133">
        <w:rPr>
          <w:bCs/>
          <w:sz w:val="28"/>
          <w:szCs w:val="28"/>
        </w:rPr>
        <w:t>13,5%. Прогноз 2020</w:t>
      </w:r>
      <w:r w:rsidRPr="007E1133">
        <w:rPr>
          <w:bCs/>
          <w:sz w:val="28"/>
          <w:szCs w:val="28"/>
        </w:rPr>
        <w:t xml:space="preserve"> года к исполнению за 201</w:t>
      </w:r>
      <w:r w:rsidR="00C436C1" w:rsidRPr="007E1133">
        <w:rPr>
          <w:bCs/>
          <w:sz w:val="28"/>
          <w:szCs w:val="28"/>
        </w:rPr>
        <w:t>7</w:t>
      </w:r>
      <w:r w:rsidRPr="007E1133">
        <w:rPr>
          <w:bCs/>
          <w:sz w:val="28"/>
          <w:szCs w:val="28"/>
        </w:rPr>
        <w:t xml:space="preserve"> год: </w:t>
      </w:r>
      <w:r w:rsidR="002C579C" w:rsidRPr="007E1133">
        <w:rPr>
          <w:bCs/>
          <w:sz w:val="28"/>
          <w:szCs w:val="28"/>
        </w:rPr>
        <w:t>увеличение</w:t>
      </w:r>
      <w:r w:rsidRPr="007E1133">
        <w:rPr>
          <w:bCs/>
          <w:sz w:val="28"/>
          <w:szCs w:val="28"/>
        </w:rPr>
        <w:t xml:space="preserve"> на </w:t>
      </w:r>
      <w:r w:rsidR="002C579C" w:rsidRPr="007E1133">
        <w:rPr>
          <w:bCs/>
          <w:sz w:val="28"/>
          <w:szCs w:val="28"/>
        </w:rPr>
        <w:t>2 974,94 тыс. рублей (или 1,1</w:t>
      </w:r>
      <w:r w:rsidRPr="007E1133">
        <w:rPr>
          <w:bCs/>
          <w:sz w:val="28"/>
          <w:szCs w:val="28"/>
        </w:rPr>
        <w:t>%)</w:t>
      </w:r>
      <w:r w:rsidR="007E1133" w:rsidRPr="007E1133">
        <w:rPr>
          <w:bCs/>
          <w:sz w:val="28"/>
          <w:szCs w:val="28"/>
        </w:rPr>
        <w:t>;</w:t>
      </w:r>
      <w:r w:rsidRPr="007E1133">
        <w:rPr>
          <w:bCs/>
          <w:sz w:val="28"/>
          <w:szCs w:val="28"/>
        </w:rPr>
        <w:t xml:space="preserve"> </w:t>
      </w:r>
    </w:p>
    <w:p w14:paraId="009656CF" w14:textId="77777777" w:rsidR="00050850" w:rsidRPr="007E1133" w:rsidRDefault="00050850" w:rsidP="00050850">
      <w:pPr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bCs/>
          <w:sz w:val="28"/>
          <w:szCs w:val="28"/>
        </w:rPr>
      </w:pPr>
      <w:r w:rsidRPr="007E1133">
        <w:rPr>
          <w:bCs/>
          <w:sz w:val="28"/>
          <w:szCs w:val="28"/>
        </w:rPr>
        <w:t>• на плановый период:</w:t>
      </w:r>
    </w:p>
    <w:p w14:paraId="228CEC30" w14:textId="77777777" w:rsidR="00050850" w:rsidRPr="007E1133" w:rsidRDefault="00050850" w:rsidP="00050850">
      <w:pPr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bCs/>
          <w:sz w:val="28"/>
          <w:szCs w:val="28"/>
        </w:rPr>
      </w:pPr>
      <w:r w:rsidRPr="007E1133">
        <w:rPr>
          <w:bCs/>
          <w:sz w:val="28"/>
          <w:szCs w:val="28"/>
        </w:rPr>
        <w:t xml:space="preserve">- </w:t>
      </w:r>
      <w:r w:rsidRPr="007E1133">
        <w:rPr>
          <w:b/>
          <w:bCs/>
          <w:sz w:val="28"/>
          <w:szCs w:val="28"/>
        </w:rPr>
        <w:t>на 202</w:t>
      </w:r>
      <w:r w:rsidR="00853492" w:rsidRPr="007E1133">
        <w:rPr>
          <w:b/>
          <w:bCs/>
          <w:sz w:val="28"/>
          <w:szCs w:val="28"/>
        </w:rPr>
        <w:t>1</w:t>
      </w:r>
      <w:r w:rsidRPr="007E1133">
        <w:rPr>
          <w:b/>
          <w:bCs/>
          <w:sz w:val="28"/>
          <w:szCs w:val="28"/>
        </w:rPr>
        <w:t xml:space="preserve"> год – в сумме </w:t>
      </w:r>
      <w:r w:rsidR="000F46FB" w:rsidRPr="007E1133">
        <w:rPr>
          <w:b/>
          <w:bCs/>
          <w:sz w:val="28"/>
          <w:szCs w:val="28"/>
        </w:rPr>
        <w:t>275 013,9</w:t>
      </w:r>
      <w:r w:rsidRPr="007E1133">
        <w:rPr>
          <w:b/>
          <w:bCs/>
          <w:sz w:val="28"/>
          <w:szCs w:val="28"/>
        </w:rPr>
        <w:t xml:space="preserve"> тыс. рублей</w:t>
      </w:r>
      <w:r w:rsidRPr="007E1133">
        <w:rPr>
          <w:bCs/>
          <w:sz w:val="28"/>
          <w:szCs w:val="28"/>
        </w:rPr>
        <w:t xml:space="preserve"> или с у</w:t>
      </w:r>
      <w:r w:rsidR="009165C3" w:rsidRPr="007E1133">
        <w:rPr>
          <w:bCs/>
          <w:sz w:val="28"/>
          <w:szCs w:val="28"/>
        </w:rPr>
        <w:t>величением прогнозируемых на 2020</w:t>
      </w:r>
      <w:r w:rsidRPr="007E1133">
        <w:rPr>
          <w:bCs/>
          <w:sz w:val="28"/>
          <w:szCs w:val="28"/>
        </w:rPr>
        <w:t xml:space="preserve"> год показателей на </w:t>
      </w:r>
      <w:r w:rsidR="009165C3" w:rsidRPr="007E1133">
        <w:rPr>
          <w:bCs/>
          <w:sz w:val="28"/>
          <w:szCs w:val="28"/>
        </w:rPr>
        <w:t>10 430,80</w:t>
      </w:r>
      <w:r w:rsidRPr="007E1133">
        <w:rPr>
          <w:bCs/>
          <w:sz w:val="28"/>
          <w:szCs w:val="28"/>
        </w:rPr>
        <w:t xml:space="preserve"> тыс. рублей или на </w:t>
      </w:r>
      <w:r w:rsidR="009165C3" w:rsidRPr="007E1133">
        <w:rPr>
          <w:bCs/>
          <w:sz w:val="28"/>
          <w:szCs w:val="28"/>
        </w:rPr>
        <w:t>3,9</w:t>
      </w:r>
      <w:r w:rsidRPr="007E1133">
        <w:rPr>
          <w:bCs/>
          <w:sz w:val="28"/>
          <w:szCs w:val="28"/>
        </w:rPr>
        <w:t>%;</w:t>
      </w:r>
    </w:p>
    <w:p w14:paraId="134DAEA1" w14:textId="77777777" w:rsidR="00050850" w:rsidRPr="007E1133" w:rsidRDefault="00050850" w:rsidP="00FE4107">
      <w:pPr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sz w:val="28"/>
          <w:szCs w:val="28"/>
        </w:rPr>
      </w:pPr>
      <w:r w:rsidRPr="007E1133">
        <w:rPr>
          <w:bCs/>
          <w:sz w:val="28"/>
          <w:szCs w:val="28"/>
        </w:rPr>
        <w:lastRenderedPageBreak/>
        <w:t xml:space="preserve">- </w:t>
      </w:r>
      <w:r w:rsidRPr="007E1133">
        <w:rPr>
          <w:b/>
          <w:bCs/>
          <w:sz w:val="28"/>
          <w:szCs w:val="28"/>
        </w:rPr>
        <w:t>на 202</w:t>
      </w:r>
      <w:r w:rsidR="000F46FB" w:rsidRPr="007E1133">
        <w:rPr>
          <w:b/>
          <w:bCs/>
          <w:sz w:val="28"/>
          <w:szCs w:val="28"/>
        </w:rPr>
        <w:t>2</w:t>
      </w:r>
      <w:r w:rsidRPr="007E1133">
        <w:rPr>
          <w:b/>
          <w:bCs/>
          <w:sz w:val="28"/>
          <w:szCs w:val="28"/>
        </w:rPr>
        <w:t xml:space="preserve"> год – в сумме </w:t>
      </w:r>
      <w:r w:rsidR="009165C3" w:rsidRPr="007E1133">
        <w:rPr>
          <w:b/>
          <w:bCs/>
          <w:sz w:val="28"/>
          <w:szCs w:val="28"/>
        </w:rPr>
        <w:t>283 532,2</w:t>
      </w:r>
      <w:r w:rsidRPr="007E1133">
        <w:rPr>
          <w:b/>
          <w:bCs/>
          <w:sz w:val="28"/>
          <w:szCs w:val="28"/>
        </w:rPr>
        <w:t xml:space="preserve"> тыс. рублей</w:t>
      </w:r>
      <w:r w:rsidRPr="007E1133">
        <w:rPr>
          <w:bCs/>
          <w:sz w:val="28"/>
          <w:szCs w:val="28"/>
        </w:rPr>
        <w:t>, что больше запланированных на 2</w:t>
      </w:r>
      <w:r w:rsidR="009165C3" w:rsidRPr="007E1133">
        <w:rPr>
          <w:bCs/>
          <w:sz w:val="28"/>
          <w:szCs w:val="28"/>
        </w:rPr>
        <w:t>020</w:t>
      </w:r>
      <w:r w:rsidRPr="007E1133">
        <w:rPr>
          <w:bCs/>
          <w:sz w:val="28"/>
          <w:szCs w:val="28"/>
        </w:rPr>
        <w:t xml:space="preserve"> год доходов на </w:t>
      </w:r>
      <w:r w:rsidR="009165C3" w:rsidRPr="007E1133">
        <w:rPr>
          <w:bCs/>
          <w:sz w:val="28"/>
          <w:szCs w:val="28"/>
        </w:rPr>
        <w:t>18 949,10</w:t>
      </w:r>
      <w:r w:rsidRPr="007E1133">
        <w:rPr>
          <w:bCs/>
          <w:sz w:val="28"/>
          <w:szCs w:val="28"/>
        </w:rPr>
        <w:t xml:space="preserve"> </w:t>
      </w:r>
      <w:r w:rsidR="009165C3" w:rsidRPr="007E1133">
        <w:rPr>
          <w:bCs/>
          <w:sz w:val="28"/>
          <w:szCs w:val="28"/>
        </w:rPr>
        <w:t xml:space="preserve">тыс. рублей или на </w:t>
      </w:r>
      <w:r w:rsidR="005745D6" w:rsidRPr="007E1133">
        <w:rPr>
          <w:bCs/>
          <w:sz w:val="28"/>
          <w:szCs w:val="28"/>
        </w:rPr>
        <w:t>7,2</w:t>
      </w:r>
      <w:r w:rsidR="009165C3" w:rsidRPr="007E1133">
        <w:rPr>
          <w:bCs/>
          <w:sz w:val="28"/>
          <w:szCs w:val="28"/>
        </w:rPr>
        <w:t>%, на 2021</w:t>
      </w:r>
      <w:r w:rsidRPr="007E1133">
        <w:rPr>
          <w:bCs/>
          <w:sz w:val="28"/>
          <w:szCs w:val="28"/>
        </w:rPr>
        <w:t xml:space="preserve"> год показателей – на </w:t>
      </w:r>
      <w:r w:rsidR="005745D6" w:rsidRPr="007E1133">
        <w:rPr>
          <w:bCs/>
          <w:sz w:val="28"/>
          <w:szCs w:val="28"/>
        </w:rPr>
        <w:t>8 518,30</w:t>
      </w:r>
      <w:r w:rsidRPr="007E1133">
        <w:rPr>
          <w:bCs/>
          <w:sz w:val="28"/>
          <w:szCs w:val="28"/>
        </w:rPr>
        <w:t xml:space="preserve"> тыс. рублей или на </w:t>
      </w:r>
      <w:r w:rsidR="005745D6" w:rsidRPr="007E1133">
        <w:rPr>
          <w:bCs/>
          <w:sz w:val="28"/>
          <w:szCs w:val="28"/>
        </w:rPr>
        <w:t>3,1</w:t>
      </w:r>
      <w:r w:rsidRPr="007E1133">
        <w:rPr>
          <w:bCs/>
          <w:sz w:val="28"/>
          <w:szCs w:val="28"/>
        </w:rPr>
        <w:t>%.</w:t>
      </w:r>
    </w:p>
    <w:p w14:paraId="26311684" w14:textId="77777777" w:rsidR="00050850" w:rsidRPr="007E1133" w:rsidRDefault="00050850" w:rsidP="00050850">
      <w:pPr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bCs/>
          <w:sz w:val="28"/>
          <w:szCs w:val="28"/>
        </w:rPr>
      </w:pPr>
      <w:r w:rsidRPr="007E1133">
        <w:rPr>
          <w:bCs/>
          <w:sz w:val="28"/>
          <w:szCs w:val="28"/>
        </w:rPr>
        <w:t>В соответствии с проектом решения налоговые и неналоговые доходы обеспечат более 8</w:t>
      </w:r>
      <w:r w:rsidR="00431AF5" w:rsidRPr="007E1133">
        <w:rPr>
          <w:bCs/>
          <w:sz w:val="28"/>
          <w:szCs w:val="28"/>
        </w:rPr>
        <w:t>8</w:t>
      </w:r>
      <w:r w:rsidRPr="007E1133">
        <w:rPr>
          <w:bCs/>
          <w:sz w:val="28"/>
          <w:szCs w:val="28"/>
        </w:rPr>
        <w:t xml:space="preserve">% совокупных поступлений в бюджет </w:t>
      </w:r>
      <w:proofErr w:type="spellStart"/>
      <w:r w:rsidRPr="007E1133">
        <w:rPr>
          <w:bCs/>
          <w:sz w:val="28"/>
          <w:szCs w:val="28"/>
        </w:rPr>
        <w:t>Тосненского</w:t>
      </w:r>
      <w:proofErr w:type="spellEnd"/>
      <w:r w:rsidRPr="007E1133">
        <w:rPr>
          <w:bCs/>
          <w:sz w:val="28"/>
          <w:szCs w:val="28"/>
        </w:rPr>
        <w:t xml:space="preserve"> городского поселения в 20</w:t>
      </w:r>
      <w:r w:rsidR="00431AF5" w:rsidRPr="007E1133">
        <w:rPr>
          <w:bCs/>
          <w:sz w:val="28"/>
          <w:szCs w:val="28"/>
        </w:rPr>
        <w:t>20</w:t>
      </w:r>
      <w:r w:rsidRPr="007E1133">
        <w:rPr>
          <w:bCs/>
          <w:sz w:val="28"/>
          <w:szCs w:val="28"/>
        </w:rPr>
        <w:t xml:space="preserve"> году и в годы планового периода при ежегодном увел</w:t>
      </w:r>
      <w:r w:rsidR="00431AF5" w:rsidRPr="007E1133">
        <w:rPr>
          <w:bCs/>
          <w:sz w:val="28"/>
          <w:szCs w:val="28"/>
        </w:rPr>
        <w:t xml:space="preserve">ичении доли налоговых доходов, увеличении доли неналоговых доходов в 2021 году и </w:t>
      </w:r>
      <w:r w:rsidRPr="007E1133">
        <w:rPr>
          <w:bCs/>
          <w:sz w:val="28"/>
          <w:szCs w:val="28"/>
        </w:rPr>
        <w:t>снижении доли неналоговых доходов</w:t>
      </w:r>
      <w:r w:rsidR="00431AF5" w:rsidRPr="007E1133">
        <w:rPr>
          <w:bCs/>
          <w:sz w:val="28"/>
          <w:szCs w:val="28"/>
        </w:rPr>
        <w:t xml:space="preserve"> на 2022 году</w:t>
      </w:r>
      <w:r w:rsidRPr="007E1133">
        <w:rPr>
          <w:bCs/>
          <w:sz w:val="28"/>
          <w:szCs w:val="28"/>
        </w:rPr>
        <w:t xml:space="preserve"> в структуре доходов бюджета. </w:t>
      </w:r>
    </w:p>
    <w:p w14:paraId="22F3F650" w14:textId="77777777" w:rsidR="007E1133" w:rsidRPr="007E1133" w:rsidRDefault="007E1133" w:rsidP="007E1133">
      <w:pPr>
        <w:autoSpaceDE w:val="0"/>
        <w:autoSpaceDN w:val="0"/>
        <w:adjustRightInd w:val="0"/>
        <w:spacing w:line="276" w:lineRule="auto"/>
        <w:jc w:val="right"/>
        <w:outlineLvl w:val="3"/>
        <w:rPr>
          <w:bCs/>
        </w:rPr>
      </w:pPr>
      <w:r w:rsidRPr="007E1133">
        <w:rPr>
          <w:bCs/>
        </w:rPr>
        <w:t>Диаграмма 1</w:t>
      </w:r>
    </w:p>
    <w:p w14:paraId="42C27AC8" w14:textId="7C3706AC" w:rsidR="00645FF4" w:rsidRDefault="007E1133" w:rsidP="002F3B83">
      <w:pPr>
        <w:autoSpaceDE w:val="0"/>
        <w:autoSpaceDN w:val="0"/>
        <w:adjustRightInd w:val="0"/>
        <w:spacing w:line="276" w:lineRule="auto"/>
        <w:ind w:hanging="142"/>
        <w:jc w:val="center"/>
        <w:outlineLvl w:val="3"/>
      </w:pPr>
      <w:r w:rsidRPr="007E1133">
        <w:rPr>
          <w:bCs/>
          <w:i/>
          <w:sz w:val="28"/>
          <w:szCs w:val="28"/>
        </w:rPr>
        <w:t xml:space="preserve">Динамика доли налоговых и неналоговых доходов в структуре общих </w:t>
      </w:r>
      <w:r w:rsidR="00482C41">
        <w:rPr>
          <w:bCs/>
          <w:i/>
          <w:sz w:val="28"/>
          <w:szCs w:val="28"/>
        </w:rPr>
        <w:t>д</w:t>
      </w:r>
      <w:r w:rsidRPr="007E1133">
        <w:rPr>
          <w:bCs/>
          <w:i/>
          <w:sz w:val="28"/>
          <w:szCs w:val="28"/>
        </w:rPr>
        <w:t>оходов:</w:t>
      </w:r>
      <w:r w:rsidRPr="00E74157">
        <w:rPr>
          <w:noProof/>
          <w:color w:val="FF0000"/>
        </w:rPr>
        <w:drawing>
          <wp:inline distT="0" distB="0" distL="0" distR="0" wp14:anchorId="1415B819" wp14:editId="10F1AE1C">
            <wp:extent cx="5311140" cy="2276475"/>
            <wp:effectExtent l="0" t="0" r="381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9ED1942" w14:textId="77777777" w:rsidR="00645FF4" w:rsidRDefault="00645FF4" w:rsidP="003D373E">
      <w:pPr>
        <w:spacing w:line="276" w:lineRule="auto"/>
        <w:ind w:firstLine="567"/>
        <w:jc w:val="right"/>
      </w:pPr>
    </w:p>
    <w:p w14:paraId="4CB0BEF5" w14:textId="77777777" w:rsidR="00346077" w:rsidRDefault="00346077" w:rsidP="003D373E">
      <w:pPr>
        <w:spacing w:line="276" w:lineRule="auto"/>
        <w:ind w:firstLine="567"/>
        <w:jc w:val="right"/>
        <w:sectPr w:rsidR="00346077" w:rsidSect="00493362">
          <w:headerReference w:type="default" r:id="rId11"/>
          <w:footerReference w:type="default" r:id="rId12"/>
          <w:footerReference w:type="first" r:id="rId13"/>
          <w:pgSz w:w="11906" w:h="16838" w:code="9"/>
          <w:pgMar w:top="1134" w:right="850" w:bottom="1134" w:left="1701" w:header="709" w:footer="28" w:gutter="0"/>
          <w:cols w:space="708"/>
          <w:titlePg/>
          <w:docGrid w:linePitch="360"/>
        </w:sectPr>
      </w:pPr>
    </w:p>
    <w:p w14:paraId="17EEDF6E" w14:textId="464B2AAB" w:rsidR="003D373E" w:rsidRPr="00E33E43" w:rsidRDefault="003D373E" w:rsidP="003D373E">
      <w:pPr>
        <w:spacing w:line="276" w:lineRule="auto"/>
        <w:ind w:firstLine="567"/>
        <w:jc w:val="right"/>
      </w:pPr>
      <w:r w:rsidRPr="00E33E43">
        <w:lastRenderedPageBreak/>
        <w:t>Таблица №3</w:t>
      </w:r>
    </w:p>
    <w:p w14:paraId="41FE2CBE" w14:textId="77777777" w:rsidR="00E85035" w:rsidRDefault="007605E8" w:rsidP="007605E8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323DF3">
        <w:rPr>
          <w:b/>
          <w:sz w:val="28"/>
          <w:szCs w:val="28"/>
        </w:rPr>
        <w:t>Сопоставление  прогнозируемых</w:t>
      </w:r>
      <w:proofErr w:type="gramEnd"/>
      <w:r w:rsidRPr="00323DF3">
        <w:rPr>
          <w:b/>
          <w:sz w:val="28"/>
          <w:szCs w:val="28"/>
        </w:rPr>
        <w:t xml:space="preserve"> на 20</w:t>
      </w:r>
      <w:r w:rsidR="00D5781A" w:rsidRPr="00323DF3">
        <w:rPr>
          <w:b/>
          <w:sz w:val="28"/>
          <w:szCs w:val="28"/>
        </w:rPr>
        <w:t>20</w:t>
      </w:r>
      <w:r w:rsidRPr="00323DF3">
        <w:rPr>
          <w:b/>
          <w:sz w:val="28"/>
          <w:szCs w:val="28"/>
        </w:rPr>
        <w:t xml:space="preserve"> год и плановый период 202</w:t>
      </w:r>
      <w:r w:rsidR="00D5781A" w:rsidRPr="00323DF3">
        <w:rPr>
          <w:b/>
          <w:sz w:val="28"/>
          <w:szCs w:val="28"/>
        </w:rPr>
        <w:t>1-2022</w:t>
      </w:r>
      <w:r w:rsidRPr="00323DF3">
        <w:rPr>
          <w:b/>
          <w:sz w:val="28"/>
          <w:szCs w:val="28"/>
        </w:rPr>
        <w:t xml:space="preserve"> годов доходов бюджета </w:t>
      </w:r>
      <w:proofErr w:type="spellStart"/>
      <w:r w:rsidRPr="00323DF3">
        <w:rPr>
          <w:b/>
          <w:sz w:val="28"/>
          <w:szCs w:val="28"/>
        </w:rPr>
        <w:t>Тосненского</w:t>
      </w:r>
      <w:proofErr w:type="spellEnd"/>
      <w:r w:rsidRPr="00323DF3">
        <w:rPr>
          <w:b/>
          <w:sz w:val="28"/>
          <w:szCs w:val="28"/>
        </w:rPr>
        <w:t xml:space="preserve"> городского поселения, утвержденных назначений на 201</w:t>
      </w:r>
      <w:r w:rsidR="00D5781A" w:rsidRPr="00323DF3">
        <w:rPr>
          <w:b/>
          <w:sz w:val="28"/>
          <w:szCs w:val="28"/>
        </w:rPr>
        <w:t>9</w:t>
      </w:r>
      <w:r w:rsidRPr="00323DF3">
        <w:rPr>
          <w:b/>
          <w:sz w:val="28"/>
          <w:szCs w:val="28"/>
        </w:rPr>
        <w:t xml:space="preserve"> год и  исполненных назначений в период 2016-201</w:t>
      </w:r>
      <w:r w:rsidR="00D5781A" w:rsidRPr="00323DF3">
        <w:rPr>
          <w:b/>
          <w:sz w:val="28"/>
          <w:szCs w:val="28"/>
        </w:rPr>
        <w:t>8</w:t>
      </w:r>
      <w:r w:rsidRPr="00323DF3">
        <w:rPr>
          <w:b/>
          <w:sz w:val="28"/>
          <w:szCs w:val="28"/>
        </w:rPr>
        <w:t xml:space="preserve"> годов</w:t>
      </w:r>
    </w:p>
    <w:p w14:paraId="485C3174" w14:textId="77777777" w:rsidR="00323DF3" w:rsidRPr="00323DF3" w:rsidRDefault="00323DF3" w:rsidP="007605E8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6394" w:type="dxa"/>
        <w:tblInd w:w="-835" w:type="dxa"/>
        <w:tblLayout w:type="fixed"/>
        <w:tblLook w:val="04A0" w:firstRow="1" w:lastRow="0" w:firstColumn="1" w:lastColumn="0" w:noHBand="0" w:noVBand="1"/>
      </w:tblPr>
      <w:tblGrid>
        <w:gridCol w:w="1227"/>
        <w:gridCol w:w="1134"/>
        <w:gridCol w:w="709"/>
        <w:gridCol w:w="1275"/>
        <w:gridCol w:w="709"/>
        <w:gridCol w:w="1134"/>
        <w:gridCol w:w="709"/>
        <w:gridCol w:w="1134"/>
        <w:gridCol w:w="850"/>
        <w:gridCol w:w="1134"/>
        <w:gridCol w:w="709"/>
        <w:gridCol w:w="1134"/>
        <w:gridCol w:w="709"/>
        <w:gridCol w:w="1134"/>
        <w:gridCol w:w="850"/>
        <w:gridCol w:w="1134"/>
        <w:gridCol w:w="709"/>
      </w:tblGrid>
      <w:tr w:rsidR="00E33E43" w:rsidRPr="00E33E43" w14:paraId="1EBEC13C" w14:textId="77777777" w:rsidTr="003A7E47">
        <w:trPr>
          <w:trHeight w:val="409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4E30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r w:rsidRPr="00E33E43">
              <w:rPr>
                <w:i/>
                <w:sz w:val="20"/>
                <w:szCs w:val="20"/>
              </w:rPr>
              <w:t>Наименование доходов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F671E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r w:rsidRPr="00E33E43">
              <w:rPr>
                <w:i/>
                <w:sz w:val="20"/>
                <w:szCs w:val="20"/>
              </w:rPr>
              <w:t>исполнено за 2016 год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3E861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r w:rsidRPr="00E33E43">
              <w:rPr>
                <w:i/>
                <w:sz w:val="20"/>
                <w:szCs w:val="20"/>
              </w:rPr>
              <w:t>исполнено за 2017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69C17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r w:rsidRPr="00E33E43">
              <w:rPr>
                <w:i/>
                <w:sz w:val="20"/>
                <w:szCs w:val="20"/>
              </w:rPr>
              <w:t>исполнено за 2018 год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09CD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r w:rsidRPr="00E33E43">
              <w:rPr>
                <w:i/>
                <w:sz w:val="20"/>
                <w:szCs w:val="20"/>
              </w:rPr>
              <w:t>2019год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10A7E973" w14:textId="77777777" w:rsidR="00B67EDC" w:rsidRPr="00E33E43" w:rsidRDefault="00B67EDC">
            <w:pPr>
              <w:jc w:val="center"/>
              <w:rPr>
                <w:b/>
                <w:i/>
                <w:sz w:val="20"/>
                <w:szCs w:val="20"/>
              </w:rPr>
            </w:pPr>
            <w:r w:rsidRPr="00E33E43">
              <w:rPr>
                <w:b/>
                <w:i/>
                <w:sz w:val="20"/>
                <w:szCs w:val="20"/>
              </w:rPr>
              <w:t>2020 год (прогноз)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14B38A71" w14:textId="70061355" w:rsidR="00B67EDC" w:rsidRPr="00E33E43" w:rsidRDefault="00B67EDC">
            <w:pPr>
              <w:jc w:val="center"/>
              <w:rPr>
                <w:b/>
                <w:i/>
                <w:sz w:val="20"/>
                <w:szCs w:val="20"/>
              </w:rPr>
            </w:pPr>
            <w:r w:rsidRPr="00E33E43">
              <w:rPr>
                <w:b/>
                <w:i/>
                <w:sz w:val="20"/>
                <w:szCs w:val="20"/>
              </w:rPr>
              <w:t xml:space="preserve">2021 </w:t>
            </w:r>
            <w:r w:rsidR="00801BA0" w:rsidRPr="00E33E43">
              <w:rPr>
                <w:b/>
                <w:i/>
                <w:sz w:val="20"/>
                <w:szCs w:val="20"/>
              </w:rPr>
              <w:t>год (</w:t>
            </w:r>
            <w:r w:rsidRPr="00E33E43">
              <w:rPr>
                <w:b/>
                <w:i/>
                <w:sz w:val="20"/>
                <w:szCs w:val="20"/>
              </w:rPr>
              <w:t>прогноз)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46D2C43A" w14:textId="25DD69DA" w:rsidR="00B67EDC" w:rsidRPr="00E33E43" w:rsidRDefault="00B67EDC">
            <w:pPr>
              <w:jc w:val="center"/>
              <w:rPr>
                <w:b/>
                <w:i/>
                <w:sz w:val="20"/>
                <w:szCs w:val="20"/>
              </w:rPr>
            </w:pPr>
            <w:r w:rsidRPr="00E33E43">
              <w:rPr>
                <w:b/>
                <w:i/>
                <w:sz w:val="20"/>
                <w:szCs w:val="20"/>
              </w:rPr>
              <w:t>2022</w:t>
            </w:r>
            <w:r w:rsidR="00801BA0">
              <w:rPr>
                <w:b/>
                <w:i/>
                <w:sz w:val="20"/>
                <w:szCs w:val="20"/>
              </w:rPr>
              <w:t xml:space="preserve"> </w:t>
            </w:r>
            <w:r w:rsidR="00801BA0" w:rsidRPr="00E33E43">
              <w:rPr>
                <w:b/>
                <w:i/>
                <w:sz w:val="20"/>
                <w:szCs w:val="20"/>
              </w:rPr>
              <w:t>год (</w:t>
            </w:r>
            <w:r w:rsidRPr="00E33E43">
              <w:rPr>
                <w:b/>
                <w:i/>
                <w:sz w:val="20"/>
                <w:szCs w:val="20"/>
              </w:rPr>
              <w:t>прогноз)</w:t>
            </w:r>
          </w:p>
        </w:tc>
      </w:tr>
      <w:tr w:rsidR="00E33E43" w:rsidRPr="00E33E43" w14:paraId="374761F7" w14:textId="77777777" w:rsidTr="00E33E43">
        <w:trPr>
          <w:trHeight w:val="477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DE4F" w14:textId="77777777" w:rsidR="00B67EDC" w:rsidRPr="00E33E43" w:rsidRDefault="00B67EDC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8496E" w14:textId="77777777" w:rsidR="00B67EDC" w:rsidRPr="00E33E43" w:rsidRDefault="00B67EDC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5B470" w14:textId="77777777" w:rsidR="00B67EDC" w:rsidRPr="00E33E43" w:rsidRDefault="00B67EDC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7FE5B" w14:textId="77777777" w:rsidR="00B67EDC" w:rsidRPr="00E33E43" w:rsidRDefault="00B67EDC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5E8D0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r w:rsidRPr="00E33E43">
              <w:rPr>
                <w:i/>
                <w:sz w:val="20"/>
                <w:szCs w:val="20"/>
              </w:rPr>
              <w:t>(в ред. от 25.12.2018)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141DC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r w:rsidRPr="00E33E43">
              <w:rPr>
                <w:i/>
                <w:sz w:val="20"/>
                <w:szCs w:val="20"/>
              </w:rPr>
              <w:t>(в ред. от 05.07.2019)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18E88E02" w14:textId="77777777" w:rsidR="00B67EDC" w:rsidRPr="00E33E43" w:rsidRDefault="00B67EDC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2C9CAA96" w14:textId="77777777" w:rsidR="00B67EDC" w:rsidRPr="00E33E43" w:rsidRDefault="00B67EDC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1148F764" w14:textId="77777777" w:rsidR="00B67EDC" w:rsidRPr="00E33E43" w:rsidRDefault="00B67EDC">
            <w:pPr>
              <w:rPr>
                <w:i/>
                <w:sz w:val="20"/>
                <w:szCs w:val="20"/>
              </w:rPr>
            </w:pPr>
          </w:p>
        </w:tc>
      </w:tr>
      <w:tr w:rsidR="00E33E43" w:rsidRPr="00E33E43" w14:paraId="68E74415" w14:textId="77777777" w:rsidTr="00E33E43">
        <w:trPr>
          <w:trHeight w:val="310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01C5" w14:textId="77777777" w:rsidR="00B67EDC" w:rsidRPr="00E33E43" w:rsidRDefault="00B67E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AF84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r w:rsidRPr="00E33E43">
              <w:rPr>
                <w:i/>
                <w:sz w:val="20"/>
                <w:szCs w:val="20"/>
              </w:rPr>
              <w:t>сумма,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49B2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r w:rsidRPr="00E33E43">
              <w:rPr>
                <w:i/>
                <w:sz w:val="20"/>
                <w:szCs w:val="20"/>
              </w:rPr>
              <w:t>доля,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1D57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r w:rsidRPr="00E33E43">
              <w:rPr>
                <w:i/>
                <w:sz w:val="20"/>
                <w:szCs w:val="20"/>
              </w:rPr>
              <w:t>сумма,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46C2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r w:rsidRPr="00E33E43">
              <w:rPr>
                <w:i/>
                <w:sz w:val="20"/>
                <w:szCs w:val="20"/>
              </w:rPr>
              <w:t>доля,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4424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r w:rsidRPr="00E33E43">
              <w:rPr>
                <w:i/>
                <w:sz w:val="20"/>
                <w:szCs w:val="20"/>
              </w:rPr>
              <w:t xml:space="preserve">сумма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DBC0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r w:rsidRPr="00E33E43">
              <w:rPr>
                <w:i/>
                <w:sz w:val="20"/>
                <w:szCs w:val="20"/>
              </w:rPr>
              <w:t>доля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3108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r w:rsidRPr="00E33E43">
              <w:rPr>
                <w:i/>
                <w:sz w:val="20"/>
                <w:szCs w:val="20"/>
              </w:rPr>
              <w:t>сумма,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D94C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r w:rsidRPr="00E33E43">
              <w:rPr>
                <w:i/>
                <w:sz w:val="20"/>
                <w:szCs w:val="20"/>
              </w:rPr>
              <w:t>доля,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06D6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r w:rsidRPr="00E33E43">
              <w:rPr>
                <w:i/>
                <w:sz w:val="20"/>
                <w:szCs w:val="20"/>
              </w:rPr>
              <w:t>сумма,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0B7E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r w:rsidRPr="00E33E43">
              <w:rPr>
                <w:i/>
                <w:sz w:val="20"/>
                <w:szCs w:val="20"/>
              </w:rPr>
              <w:t>доля,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AD0D31D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r w:rsidRPr="00E33E43">
              <w:rPr>
                <w:i/>
                <w:sz w:val="20"/>
                <w:szCs w:val="20"/>
              </w:rPr>
              <w:t>сумма,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83FE06C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r w:rsidRPr="00E33E43">
              <w:rPr>
                <w:i/>
                <w:sz w:val="20"/>
                <w:szCs w:val="20"/>
              </w:rPr>
              <w:t>доля,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5913D63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r w:rsidRPr="00E33E43">
              <w:rPr>
                <w:i/>
                <w:sz w:val="20"/>
                <w:szCs w:val="20"/>
              </w:rPr>
              <w:t>сумма,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FECFAF9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r w:rsidRPr="00E33E43">
              <w:rPr>
                <w:i/>
                <w:sz w:val="20"/>
                <w:szCs w:val="20"/>
              </w:rPr>
              <w:t>доля,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164ED8A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r w:rsidRPr="00E33E43">
              <w:rPr>
                <w:i/>
                <w:sz w:val="20"/>
                <w:szCs w:val="20"/>
              </w:rPr>
              <w:t>сумма,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7F97AC2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r w:rsidRPr="00E33E43">
              <w:rPr>
                <w:i/>
                <w:sz w:val="20"/>
                <w:szCs w:val="20"/>
              </w:rPr>
              <w:t>доля,</w:t>
            </w:r>
          </w:p>
        </w:tc>
      </w:tr>
      <w:tr w:rsidR="00E33E43" w:rsidRPr="00E33E43" w14:paraId="6A4DF336" w14:textId="77777777" w:rsidTr="00E33E43">
        <w:trPr>
          <w:trHeight w:val="310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D125" w14:textId="77777777" w:rsidR="00B67EDC" w:rsidRPr="00E33E43" w:rsidRDefault="00B67E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210E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E33E43">
              <w:rPr>
                <w:i/>
                <w:sz w:val="20"/>
                <w:szCs w:val="20"/>
              </w:rPr>
              <w:t>тыс.руб</w:t>
            </w:r>
            <w:proofErr w:type="spellEnd"/>
            <w:r w:rsidRPr="00E33E4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DACC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r w:rsidRPr="00E33E43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8D3D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E33E43">
              <w:rPr>
                <w:i/>
                <w:sz w:val="20"/>
                <w:szCs w:val="20"/>
              </w:rPr>
              <w:t>тыс.руб</w:t>
            </w:r>
            <w:proofErr w:type="spellEnd"/>
            <w:r w:rsidRPr="00E33E4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41CB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r w:rsidRPr="00E33E43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BA0D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E33E43">
              <w:rPr>
                <w:i/>
                <w:sz w:val="20"/>
                <w:szCs w:val="20"/>
              </w:rPr>
              <w:t>тыс.руб</w:t>
            </w:r>
            <w:proofErr w:type="spellEnd"/>
            <w:r w:rsidRPr="00E33E4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4C22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r w:rsidRPr="00E33E43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79A9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E33E43">
              <w:rPr>
                <w:i/>
                <w:sz w:val="20"/>
                <w:szCs w:val="20"/>
              </w:rPr>
              <w:t>тыс.руб</w:t>
            </w:r>
            <w:proofErr w:type="spellEnd"/>
            <w:r w:rsidRPr="00E33E4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22E8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r w:rsidRPr="00E33E43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084E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E33E43">
              <w:rPr>
                <w:i/>
                <w:sz w:val="20"/>
                <w:szCs w:val="20"/>
              </w:rPr>
              <w:t>тыс.руб</w:t>
            </w:r>
            <w:proofErr w:type="spellEnd"/>
            <w:r w:rsidRPr="00E33E4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7313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r w:rsidRPr="00E33E43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517878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E33E43">
              <w:rPr>
                <w:i/>
                <w:sz w:val="20"/>
                <w:szCs w:val="20"/>
              </w:rPr>
              <w:t>тыс.руб</w:t>
            </w:r>
            <w:proofErr w:type="spellEnd"/>
            <w:r w:rsidRPr="00E33E4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28761E6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r w:rsidRPr="00E33E43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EC360E9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E33E43">
              <w:rPr>
                <w:i/>
                <w:sz w:val="20"/>
                <w:szCs w:val="20"/>
              </w:rPr>
              <w:t>тыс.руб</w:t>
            </w:r>
            <w:proofErr w:type="spellEnd"/>
            <w:r w:rsidRPr="00E33E4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869B8DD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r w:rsidRPr="00E33E43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AE5D79D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E33E43">
              <w:rPr>
                <w:i/>
                <w:sz w:val="20"/>
                <w:szCs w:val="20"/>
              </w:rPr>
              <w:t>тыс.руб</w:t>
            </w:r>
            <w:proofErr w:type="spellEnd"/>
            <w:r w:rsidRPr="00E33E4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E8DA05E" w14:textId="77777777" w:rsidR="00B67EDC" w:rsidRPr="00E33E43" w:rsidRDefault="00B67EDC">
            <w:pPr>
              <w:jc w:val="center"/>
              <w:rPr>
                <w:i/>
                <w:sz w:val="20"/>
                <w:szCs w:val="20"/>
              </w:rPr>
            </w:pPr>
            <w:r w:rsidRPr="00E33E43">
              <w:rPr>
                <w:i/>
                <w:sz w:val="20"/>
                <w:szCs w:val="20"/>
              </w:rPr>
              <w:t>%</w:t>
            </w:r>
          </w:p>
        </w:tc>
      </w:tr>
      <w:tr w:rsidR="00E33E43" w:rsidRPr="00E33E43" w14:paraId="775B22F5" w14:textId="77777777" w:rsidTr="00E33E43">
        <w:trPr>
          <w:trHeight w:val="1472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603E" w14:textId="77777777" w:rsidR="00B67EDC" w:rsidRPr="003A7E47" w:rsidRDefault="00B67EDC">
            <w:pPr>
              <w:rPr>
                <w:b/>
                <w:bCs/>
                <w:sz w:val="18"/>
                <w:szCs w:val="18"/>
              </w:rPr>
            </w:pPr>
            <w:r w:rsidRPr="003A7E47">
              <w:rPr>
                <w:b/>
                <w:bCs/>
                <w:sz w:val="18"/>
                <w:szCs w:val="18"/>
              </w:rPr>
              <w:t xml:space="preserve">Налоговые и неналоговые доходы, 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0D80" w14:textId="55E1940B" w:rsidR="00B67EDC" w:rsidRPr="00E33E43" w:rsidRDefault="00B67EDC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 xml:space="preserve">274 </w:t>
            </w:r>
            <w:r w:rsidR="003A7E47">
              <w:rPr>
                <w:b/>
                <w:bCs/>
                <w:sz w:val="20"/>
                <w:szCs w:val="20"/>
              </w:rPr>
              <w:t>090,8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E5AD" w14:textId="47033044" w:rsidR="00B67EDC" w:rsidRPr="00E33E43" w:rsidRDefault="00E33E43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198F" w14:textId="77777777" w:rsidR="00B67EDC" w:rsidRPr="00E33E43" w:rsidRDefault="00B67EDC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261 608,2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323B" w14:textId="301EC1CF" w:rsidR="00B67EDC" w:rsidRPr="00E33E43" w:rsidRDefault="00E33E43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CC83" w14:textId="77777777" w:rsidR="00B67EDC" w:rsidRPr="00E33E43" w:rsidRDefault="00B67EDC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305 851,3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9795" w14:textId="434713C2" w:rsidR="00B67EDC" w:rsidRPr="00E33E43" w:rsidRDefault="00E33E43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E860" w14:textId="77777777" w:rsidR="00B67EDC" w:rsidRPr="00E33E43" w:rsidRDefault="00B67EDC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255 821,56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7C06" w14:textId="59E46260" w:rsidR="00B67EDC" w:rsidRPr="00E33E43" w:rsidRDefault="00E33E43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C127" w14:textId="77777777" w:rsidR="00B67EDC" w:rsidRPr="00E33E43" w:rsidRDefault="00B67EDC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260 084,56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E03D" w14:textId="38E7904C" w:rsidR="00B67EDC" w:rsidRPr="00E33E43" w:rsidRDefault="00E33E43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A8273A8" w14:textId="77777777" w:rsidR="00B67EDC" w:rsidRPr="00E33E43" w:rsidRDefault="00B67EDC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264 583,10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99BB24D" w14:textId="18ED9201" w:rsidR="00B67EDC" w:rsidRPr="00E33E43" w:rsidRDefault="00E33E43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513E548" w14:textId="77777777" w:rsidR="00B67EDC" w:rsidRPr="00E33E43" w:rsidRDefault="00B67EDC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275 013,9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74F9C33" w14:textId="51C68BCD" w:rsidR="00B67EDC" w:rsidRPr="00E33E43" w:rsidRDefault="00E33E43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4282E56" w14:textId="77777777" w:rsidR="00B67EDC" w:rsidRPr="00E33E43" w:rsidRDefault="00B67EDC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283 532,2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48682F7" w14:textId="49E2F2CC" w:rsidR="00B67EDC" w:rsidRPr="00E33E43" w:rsidRDefault="00E33E43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88,6</w:t>
            </w:r>
          </w:p>
        </w:tc>
      </w:tr>
      <w:tr w:rsidR="00E33E43" w:rsidRPr="00E33E43" w14:paraId="49BAD938" w14:textId="77777777" w:rsidTr="00E33E43">
        <w:trPr>
          <w:trHeight w:val="589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FA0D" w14:textId="204BC70A" w:rsidR="00B67EDC" w:rsidRPr="003A7E47" w:rsidRDefault="00B67EDC">
            <w:pPr>
              <w:rPr>
                <w:sz w:val="18"/>
                <w:szCs w:val="18"/>
              </w:rPr>
            </w:pPr>
            <w:r w:rsidRPr="003A7E47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B80A" w14:textId="67CD6145" w:rsidR="00B67EDC" w:rsidRPr="00E33E43" w:rsidRDefault="00B67EDC">
            <w:pPr>
              <w:jc w:val="center"/>
              <w:rPr>
                <w:sz w:val="20"/>
                <w:szCs w:val="20"/>
              </w:rPr>
            </w:pPr>
            <w:r w:rsidRPr="00E33E43">
              <w:rPr>
                <w:sz w:val="20"/>
                <w:szCs w:val="20"/>
              </w:rPr>
              <w:t>172</w:t>
            </w:r>
            <w:r w:rsidR="005A2028">
              <w:rPr>
                <w:sz w:val="20"/>
                <w:szCs w:val="20"/>
              </w:rPr>
              <w:t xml:space="preserve"> </w:t>
            </w:r>
            <w:r w:rsidRPr="00E33E43">
              <w:rPr>
                <w:sz w:val="20"/>
                <w:szCs w:val="20"/>
              </w:rPr>
              <w:t>497,4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2017" w14:textId="19496C58" w:rsidR="00B67EDC" w:rsidRPr="00E33E43" w:rsidRDefault="00E33E43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DEA1" w14:textId="77777777" w:rsidR="00B67EDC" w:rsidRPr="00E33E43" w:rsidRDefault="00B67EDC">
            <w:pPr>
              <w:jc w:val="center"/>
              <w:rPr>
                <w:sz w:val="20"/>
                <w:szCs w:val="20"/>
              </w:rPr>
            </w:pPr>
            <w:r w:rsidRPr="00E33E43">
              <w:rPr>
                <w:sz w:val="20"/>
                <w:szCs w:val="20"/>
              </w:rPr>
              <w:t>176 809,8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C33E" w14:textId="7967558B" w:rsidR="00B67EDC" w:rsidRPr="00E33E43" w:rsidRDefault="00E33E43">
            <w:pPr>
              <w:jc w:val="center"/>
              <w:rPr>
                <w:sz w:val="20"/>
                <w:szCs w:val="20"/>
              </w:rPr>
            </w:pPr>
            <w:r w:rsidRPr="00E33E43">
              <w:rPr>
                <w:sz w:val="20"/>
                <w:szCs w:val="20"/>
              </w:rPr>
              <w:t>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0C00" w14:textId="77777777" w:rsidR="00B67EDC" w:rsidRPr="00E33E43" w:rsidRDefault="00B67EDC">
            <w:pPr>
              <w:jc w:val="center"/>
              <w:rPr>
                <w:sz w:val="20"/>
                <w:szCs w:val="20"/>
              </w:rPr>
            </w:pPr>
            <w:r w:rsidRPr="00E33E43">
              <w:rPr>
                <w:sz w:val="20"/>
                <w:szCs w:val="20"/>
              </w:rPr>
              <w:t>208 534,5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13C0" w14:textId="2AC640E2" w:rsidR="00B67EDC" w:rsidRPr="00E33E43" w:rsidRDefault="00E33E43">
            <w:pPr>
              <w:jc w:val="center"/>
              <w:rPr>
                <w:sz w:val="20"/>
                <w:szCs w:val="20"/>
              </w:rPr>
            </w:pPr>
            <w:r w:rsidRPr="00E33E43">
              <w:rPr>
                <w:sz w:val="20"/>
                <w:szCs w:val="20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659E" w14:textId="77777777" w:rsidR="00B67EDC" w:rsidRPr="00E33E43" w:rsidRDefault="00B67EDC">
            <w:pPr>
              <w:jc w:val="center"/>
              <w:rPr>
                <w:sz w:val="20"/>
                <w:szCs w:val="20"/>
              </w:rPr>
            </w:pPr>
            <w:r w:rsidRPr="00E33E43">
              <w:rPr>
                <w:sz w:val="20"/>
                <w:szCs w:val="20"/>
              </w:rPr>
              <w:t>195 516,70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596F" w14:textId="5123B3AC" w:rsidR="00B67EDC" w:rsidRPr="00E33E43" w:rsidRDefault="00E33E43">
            <w:pPr>
              <w:jc w:val="center"/>
              <w:rPr>
                <w:sz w:val="20"/>
                <w:szCs w:val="20"/>
              </w:rPr>
            </w:pPr>
            <w:r w:rsidRPr="00E33E43">
              <w:rPr>
                <w:sz w:val="20"/>
                <w:szCs w:val="20"/>
              </w:rPr>
              <w:t>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B48A" w14:textId="77777777" w:rsidR="00B67EDC" w:rsidRPr="00E33E43" w:rsidRDefault="00B67EDC">
            <w:pPr>
              <w:jc w:val="center"/>
              <w:rPr>
                <w:sz w:val="20"/>
                <w:szCs w:val="20"/>
              </w:rPr>
            </w:pPr>
            <w:r w:rsidRPr="00E33E43">
              <w:rPr>
                <w:sz w:val="20"/>
                <w:szCs w:val="20"/>
              </w:rPr>
              <w:t>195 516,70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FB55" w14:textId="1B968EEE" w:rsidR="00B67EDC" w:rsidRPr="00E33E43" w:rsidRDefault="00E33E43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84EC69E" w14:textId="77777777" w:rsidR="00B67EDC" w:rsidRPr="00E33E43" w:rsidRDefault="00B67EDC">
            <w:pPr>
              <w:jc w:val="center"/>
              <w:rPr>
                <w:sz w:val="20"/>
                <w:szCs w:val="20"/>
              </w:rPr>
            </w:pPr>
            <w:r w:rsidRPr="00E33E43">
              <w:rPr>
                <w:sz w:val="20"/>
                <w:szCs w:val="20"/>
              </w:rPr>
              <w:t>207 751,00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12673F7" w14:textId="3E95C74D" w:rsidR="00B67EDC" w:rsidRPr="00E33E43" w:rsidRDefault="00E33E43">
            <w:pPr>
              <w:jc w:val="center"/>
              <w:rPr>
                <w:sz w:val="20"/>
                <w:szCs w:val="20"/>
              </w:rPr>
            </w:pPr>
            <w:r w:rsidRPr="00E33E43">
              <w:rPr>
                <w:sz w:val="20"/>
                <w:szCs w:val="20"/>
              </w:rPr>
              <w:t>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B3B9907" w14:textId="77777777" w:rsidR="00B67EDC" w:rsidRPr="00E33E43" w:rsidRDefault="00B67EDC">
            <w:pPr>
              <w:jc w:val="center"/>
              <w:rPr>
                <w:sz w:val="20"/>
                <w:szCs w:val="20"/>
              </w:rPr>
            </w:pPr>
            <w:r w:rsidRPr="00E33E43">
              <w:rPr>
                <w:sz w:val="20"/>
                <w:szCs w:val="20"/>
              </w:rPr>
              <w:t>217 783,4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86A9AA1" w14:textId="6F74433C" w:rsidR="00B67EDC" w:rsidRPr="00E33E43" w:rsidRDefault="00B67EDC">
            <w:pPr>
              <w:jc w:val="center"/>
              <w:rPr>
                <w:sz w:val="20"/>
                <w:szCs w:val="20"/>
              </w:rPr>
            </w:pPr>
            <w:r w:rsidRPr="00E33E43">
              <w:rPr>
                <w:sz w:val="20"/>
                <w:szCs w:val="20"/>
              </w:rPr>
              <w:t>7</w:t>
            </w:r>
            <w:r w:rsidR="00E33E43" w:rsidRPr="00E33E43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CBADA58" w14:textId="77777777" w:rsidR="00B67EDC" w:rsidRPr="00E33E43" w:rsidRDefault="00B67EDC">
            <w:pPr>
              <w:jc w:val="center"/>
              <w:rPr>
                <w:sz w:val="20"/>
                <w:szCs w:val="20"/>
              </w:rPr>
            </w:pPr>
            <w:r w:rsidRPr="00E33E43">
              <w:rPr>
                <w:sz w:val="20"/>
                <w:szCs w:val="20"/>
              </w:rPr>
              <w:t>228 906,9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7574339" w14:textId="0A5CB553" w:rsidR="00B67EDC" w:rsidRPr="00E33E43" w:rsidRDefault="00E33E43">
            <w:pPr>
              <w:jc w:val="center"/>
              <w:rPr>
                <w:sz w:val="20"/>
                <w:szCs w:val="20"/>
              </w:rPr>
            </w:pPr>
            <w:r w:rsidRPr="00E33E43">
              <w:rPr>
                <w:sz w:val="20"/>
                <w:szCs w:val="20"/>
              </w:rPr>
              <w:t>71,5</w:t>
            </w:r>
          </w:p>
        </w:tc>
      </w:tr>
      <w:tr w:rsidR="00E33E43" w:rsidRPr="00E33E43" w14:paraId="1FDC83B7" w14:textId="77777777" w:rsidTr="00E33E43">
        <w:trPr>
          <w:trHeight w:val="512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0852" w14:textId="23F244F2" w:rsidR="00B67EDC" w:rsidRPr="003A7E47" w:rsidRDefault="00B67EDC">
            <w:pPr>
              <w:rPr>
                <w:sz w:val="18"/>
                <w:szCs w:val="18"/>
              </w:rPr>
            </w:pPr>
            <w:r w:rsidRPr="003A7E47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F67F" w14:textId="4D1984AF" w:rsidR="00B67EDC" w:rsidRPr="00E33E43" w:rsidRDefault="00B67EDC">
            <w:pPr>
              <w:jc w:val="center"/>
              <w:rPr>
                <w:sz w:val="20"/>
                <w:szCs w:val="20"/>
              </w:rPr>
            </w:pPr>
            <w:r w:rsidRPr="00E33E43">
              <w:rPr>
                <w:sz w:val="20"/>
                <w:szCs w:val="20"/>
              </w:rPr>
              <w:t>101</w:t>
            </w:r>
            <w:r w:rsidR="005A2028">
              <w:rPr>
                <w:sz w:val="20"/>
                <w:szCs w:val="20"/>
              </w:rPr>
              <w:t xml:space="preserve"> </w:t>
            </w:r>
            <w:r w:rsidRPr="00E33E43">
              <w:rPr>
                <w:sz w:val="20"/>
                <w:szCs w:val="20"/>
              </w:rPr>
              <w:t>593,4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55A1" w14:textId="6E514D51" w:rsidR="00B67EDC" w:rsidRPr="00E33E43" w:rsidRDefault="00E33E43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E61F" w14:textId="77777777" w:rsidR="00B67EDC" w:rsidRPr="00E33E43" w:rsidRDefault="00B67EDC">
            <w:pPr>
              <w:jc w:val="center"/>
              <w:rPr>
                <w:sz w:val="20"/>
                <w:szCs w:val="20"/>
              </w:rPr>
            </w:pPr>
            <w:r w:rsidRPr="00E33E43">
              <w:rPr>
                <w:sz w:val="20"/>
                <w:szCs w:val="20"/>
              </w:rPr>
              <w:t>84 798,4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E491" w14:textId="002BC40A" w:rsidR="00B67EDC" w:rsidRPr="00E33E43" w:rsidRDefault="00E33E43">
            <w:pPr>
              <w:jc w:val="center"/>
              <w:rPr>
                <w:sz w:val="20"/>
                <w:szCs w:val="20"/>
              </w:rPr>
            </w:pPr>
            <w:r w:rsidRPr="00E33E43">
              <w:rPr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5614" w14:textId="77777777" w:rsidR="00B67EDC" w:rsidRPr="00E33E43" w:rsidRDefault="00B67EDC">
            <w:pPr>
              <w:jc w:val="center"/>
              <w:rPr>
                <w:sz w:val="20"/>
                <w:szCs w:val="20"/>
              </w:rPr>
            </w:pPr>
            <w:r w:rsidRPr="00E33E43">
              <w:rPr>
                <w:sz w:val="20"/>
                <w:szCs w:val="20"/>
              </w:rPr>
              <w:t>97 316,8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4170" w14:textId="1D050CAF" w:rsidR="00B67EDC" w:rsidRPr="00E33E43" w:rsidRDefault="00E33E43">
            <w:pPr>
              <w:jc w:val="center"/>
              <w:rPr>
                <w:sz w:val="20"/>
                <w:szCs w:val="20"/>
              </w:rPr>
            </w:pPr>
            <w:r w:rsidRPr="00E33E43">
              <w:rPr>
                <w:sz w:val="20"/>
                <w:szCs w:val="20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4F6A" w14:textId="77777777" w:rsidR="00B67EDC" w:rsidRPr="00E33E43" w:rsidRDefault="00B67EDC">
            <w:pPr>
              <w:jc w:val="center"/>
              <w:rPr>
                <w:sz w:val="20"/>
                <w:szCs w:val="20"/>
              </w:rPr>
            </w:pPr>
            <w:r w:rsidRPr="00E33E43">
              <w:rPr>
                <w:sz w:val="20"/>
                <w:szCs w:val="20"/>
              </w:rPr>
              <w:t>60 304,86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544C" w14:textId="532974A4" w:rsidR="00B67EDC" w:rsidRPr="00E33E43" w:rsidRDefault="00E33E43">
            <w:pPr>
              <w:jc w:val="center"/>
              <w:rPr>
                <w:sz w:val="20"/>
                <w:szCs w:val="20"/>
              </w:rPr>
            </w:pPr>
            <w:r w:rsidRPr="00E33E43">
              <w:rPr>
                <w:sz w:val="20"/>
                <w:szCs w:val="20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C9B0" w14:textId="77777777" w:rsidR="00B67EDC" w:rsidRPr="00E33E43" w:rsidRDefault="00B67EDC">
            <w:pPr>
              <w:jc w:val="center"/>
              <w:rPr>
                <w:sz w:val="20"/>
                <w:szCs w:val="20"/>
              </w:rPr>
            </w:pPr>
            <w:r w:rsidRPr="00E33E43">
              <w:rPr>
                <w:sz w:val="20"/>
                <w:szCs w:val="20"/>
              </w:rPr>
              <w:t>64 567,86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5C3A" w14:textId="6F1FC761" w:rsidR="00B67EDC" w:rsidRPr="00E33E43" w:rsidRDefault="00E33E43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141D724" w14:textId="77777777" w:rsidR="00B67EDC" w:rsidRPr="00E33E43" w:rsidRDefault="00B67EDC">
            <w:pPr>
              <w:jc w:val="center"/>
              <w:rPr>
                <w:sz w:val="20"/>
                <w:szCs w:val="20"/>
              </w:rPr>
            </w:pPr>
            <w:r w:rsidRPr="00E33E43">
              <w:rPr>
                <w:sz w:val="20"/>
                <w:szCs w:val="20"/>
              </w:rPr>
              <w:t>56 832,10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5E75126" w14:textId="41413E9E" w:rsidR="00B67EDC" w:rsidRPr="00E33E43" w:rsidRDefault="00E33E43">
            <w:pPr>
              <w:jc w:val="center"/>
              <w:rPr>
                <w:sz w:val="20"/>
                <w:szCs w:val="20"/>
              </w:rPr>
            </w:pPr>
            <w:r w:rsidRPr="00E33E43">
              <w:rPr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6210D2D" w14:textId="77777777" w:rsidR="00B67EDC" w:rsidRPr="00E33E43" w:rsidRDefault="00B67EDC">
            <w:pPr>
              <w:jc w:val="center"/>
              <w:rPr>
                <w:sz w:val="20"/>
                <w:szCs w:val="20"/>
              </w:rPr>
            </w:pPr>
            <w:r w:rsidRPr="00E33E43">
              <w:rPr>
                <w:sz w:val="20"/>
                <w:szCs w:val="20"/>
              </w:rPr>
              <w:t>57 230,5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D034040" w14:textId="05FFE67B" w:rsidR="00B67EDC" w:rsidRPr="00E33E43" w:rsidRDefault="00E33E43">
            <w:pPr>
              <w:jc w:val="center"/>
              <w:rPr>
                <w:sz w:val="20"/>
                <w:szCs w:val="20"/>
              </w:rPr>
            </w:pPr>
            <w:r w:rsidRPr="00E33E43">
              <w:rPr>
                <w:sz w:val="20"/>
                <w:szCs w:val="20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0C4CD57" w14:textId="77777777" w:rsidR="00B67EDC" w:rsidRPr="00E33E43" w:rsidRDefault="00B67EDC">
            <w:pPr>
              <w:jc w:val="center"/>
              <w:rPr>
                <w:sz w:val="20"/>
                <w:szCs w:val="20"/>
              </w:rPr>
            </w:pPr>
            <w:r w:rsidRPr="00E33E43">
              <w:rPr>
                <w:sz w:val="20"/>
                <w:szCs w:val="20"/>
              </w:rPr>
              <w:t>54 625,3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9064046" w14:textId="4BE13D4F" w:rsidR="00B67EDC" w:rsidRPr="00E33E43" w:rsidRDefault="00E33E43">
            <w:pPr>
              <w:jc w:val="center"/>
              <w:rPr>
                <w:sz w:val="20"/>
                <w:szCs w:val="20"/>
              </w:rPr>
            </w:pPr>
            <w:r w:rsidRPr="00E33E43">
              <w:rPr>
                <w:sz w:val="20"/>
                <w:szCs w:val="20"/>
              </w:rPr>
              <w:t>17,1</w:t>
            </w:r>
          </w:p>
        </w:tc>
      </w:tr>
      <w:tr w:rsidR="00E33E43" w:rsidRPr="00E33E43" w14:paraId="486B7559" w14:textId="77777777" w:rsidTr="00E33E43">
        <w:trPr>
          <w:trHeight w:val="1101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D0FE" w14:textId="26CA8CF7" w:rsidR="00B67EDC" w:rsidRPr="003A7E47" w:rsidRDefault="00B67EDC" w:rsidP="003A7E47">
            <w:pPr>
              <w:rPr>
                <w:b/>
                <w:bCs/>
                <w:sz w:val="18"/>
                <w:szCs w:val="18"/>
              </w:rPr>
            </w:pPr>
            <w:r w:rsidRPr="003A7E47">
              <w:rPr>
                <w:b/>
                <w:bCs/>
                <w:sz w:val="18"/>
                <w:szCs w:val="18"/>
              </w:rPr>
              <w:t>Безвозмездные поступлени</w:t>
            </w:r>
            <w:r w:rsidR="003A7E47">
              <w:rPr>
                <w:b/>
                <w:bCs/>
                <w:sz w:val="18"/>
                <w:szCs w:val="18"/>
              </w:rPr>
              <w:t>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89BB" w14:textId="670407A3" w:rsidR="00B67EDC" w:rsidRPr="00E33E43" w:rsidRDefault="00B67EDC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21</w:t>
            </w:r>
            <w:r w:rsidR="005A2028">
              <w:rPr>
                <w:b/>
                <w:bCs/>
                <w:sz w:val="20"/>
                <w:szCs w:val="20"/>
              </w:rPr>
              <w:t xml:space="preserve"> </w:t>
            </w:r>
            <w:r w:rsidRPr="00E33E43">
              <w:rPr>
                <w:b/>
                <w:bCs/>
                <w:sz w:val="20"/>
                <w:szCs w:val="20"/>
              </w:rPr>
              <w:t>028,5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D134" w14:textId="001581D2" w:rsidR="00B67EDC" w:rsidRPr="00E33E43" w:rsidRDefault="00E33E43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A4E9" w14:textId="77777777" w:rsidR="00B67EDC" w:rsidRPr="00E33E43" w:rsidRDefault="00B67EDC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132 708,8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6393" w14:textId="3A9FBA8B" w:rsidR="00B67EDC" w:rsidRPr="00E33E43" w:rsidRDefault="00E33E43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CB94" w14:textId="77777777" w:rsidR="00B67EDC" w:rsidRPr="00E33E43" w:rsidRDefault="00B67EDC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214 701,1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CA0D" w14:textId="365E6775" w:rsidR="00B67EDC" w:rsidRPr="00E33E43" w:rsidRDefault="00E33E43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3408" w14:textId="77777777" w:rsidR="00B67EDC" w:rsidRPr="00E33E43" w:rsidRDefault="00B67EDC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42 297,60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F28B" w14:textId="7780EE23" w:rsidR="00B67EDC" w:rsidRPr="00E33E43" w:rsidRDefault="00E33E43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9DF5" w14:textId="77777777" w:rsidR="00B67EDC" w:rsidRPr="00E33E43" w:rsidRDefault="00B67EDC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280 431,67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8338" w14:textId="35AF6EB3" w:rsidR="00B67EDC" w:rsidRPr="00E33E43" w:rsidRDefault="00E33E43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21AC33" w14:textId="77777777" w:rsidR="00B67EDC" w:rsidRPr="00E33E43" w:rsidRDefault="00B67EDC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34 563,00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AD7E47D" w14:textId="092E93D3" w:rsidR="00B67EDC" w:rsidRPr="00E33E43" w:rsidRDefault="00E33E43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7655F95" w14:textId="77777777" w:rsidR="00B67EDC" w:rsidRPr="00E33E43" w:rsidRDefault="00B67EDC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35 524,9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710BE9B" w14:textId="51F3FD62" w:rsidR="00B67EDC" w:rsidRPr="00E33E43" w:rsidRDefault="00E33E43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86D143B" w14:textId="77777777" w:rsidR="00B67EDC" w:rsidRPr="00E33E43" w:rsidRDefault="00B67EDC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36 643,1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BADDFB2" w14:textId="7F5A6672" w:rsidR="00B67EDC" w:rsidRPr="00E33E43" w:rsidRDefault="00E33E43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11,4</w:t>
            </w:r>
          </w:p>
        </w:tc>
      </w:tr>
      <w:tr w:rsidR="00E33E43" w:rsidRPr="00E33E43" w14:paraId="26861C13" w14:textId="77777777" w:rsidTr="00E33E43">
        <w:trPr>
          <w:trHeight w:val="543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AE53" w14:textId="77777777" w:rsidR="00B67EDC" w:rsidRPr="00E33E43" w:rsidRDefault="00B67EDC">
            <w:pPr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7B92" w14:textId="20A5DECB" w:rsidR="00B67EDC" w:rsidRPr="00E33E43" w:rsidRDefault="00B67EDC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295</w:t>
            </w:r>
            <w:r w:rsidR="005A2028">
              <w:rPr>
                <w:b/>
                <w:bCs/>
                <w:sz w:val="20"/>
                <w:szCs w:val="20"/>
              </w:rPr>
              <w:t xml:space="preserve"> </w:t>
            </w:r>
            <w:r w:rsidRPr="00E33E43">
              <w:rPr>
                <w:b/>
                <w:bCs/>
                <w:sz w:val="20"/>
                <w:szCs w:val="20"/>
              </w:rPr>
              <w:t>119,3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6C94" w14:textId="47FC422B" w:rsidR="00B67EDC" w:rsidRPr="00E33E43" w:rsidRDefault="00E33E43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29C2" w14:textId="77777777" w:rsidR="00B67EDC" w:rsidRPr="00E33E43" w:rsidRDefault="00B67EDC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394 317,0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AF9A" w14:textId="4E1AF0E4" w:rsidR="00B67EDC" w:rsidRPr="00E33E43" w:rsidRDefault="00E33E43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5C4C" w14:textId="77777777" w:rsidR="00B67EDC" w:rsidRPr="00E33E43" w:rsidRDefault="00B67EDC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520 552,4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8FAD" w14:textId="3EC157EB" w:rsidR="00B67EDC" w:rsidRPr="00E33E43" w:rsidRDefault="00E33E43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9EF1" w14:textId="77777777" w:rsidR="00B67EDC" w:rsidRPr="00E33E43" w:rsidRDefault="00B67EDC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298 119,16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34C7" w14:textId="38B43902" w:rsidR="00B67EDC" w:rsidRPr="00E33E43" w:rsidRDefault="00E33E43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9D18" w14:textId="77777777" w:rsidR="00B67EDC" w:rsidRPr="00E33E43" w:rsidRDefault="00B67EDC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540 516,23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83A7" w14:textId="79FB5FAF" w:rsidR="00B67EDC" w:rsidRPr="00E33E43" w:rsidRDefault="00E33E43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80160A7" w14:textId="77777777" w:rsidR="00B67EDC" w:rsidRPr="00E33E43" w:rsidRDefault="00B67EDC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299 146,10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7E5CF57" w14:textId="0863A467" w:rsidR="00B67EDC" w:rsidRPr="00E33E43" w:rsidRDefault="00E33E43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650335D" w14:textId="77777777" w:rsidR="00B67EDC" w:rsidRPr="00E33E43" w:rsidRDefault="00B67EDC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310 538,8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DCF732A" w14:textId="26A5FFA1" w:rsidR="00B67EDC" w:rsidRPr="00E33E43" w:rsidRDefault="00E33E43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A82002E" w14:textId="77777777" w:rsidR="00B67EDC" w:rsidRPr="00E33E43" w:rsidRDefault="00B67EDC">
            <w:pPr>
              <w:jc w:val="center"/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320 175,3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84DAA2C" w14:textId="494C85A6" w:rsidR="00B67EDC" w:rsidRPr="00E33E43" w:rsidRDefault="00B67EDC" w:rsidP="002A2166">
            <w:pPr>
              <w:rPr>
                <w:b/>
                <w:bCs/>
                <w:sz w:val="20"/>
                <w:szCs w:val="20"/>
              </w:rPr>
            </w:pPr>
            <w:r w:rsidRPr="00E33E43"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14:paraId="4CE74AA6" w14:textId="77777777" w:rsidR="00346077" w:rsidRDefault="00346077" w:rsidP="007605E8">
      <w:pPr>
        <w:spacing w:line="276" w:lineRule="auto"/>
        <w:jc w:val="center"/>
        <w:rPr>
          <w:color w:val="FF0000"/>
          <w:sz w:val="28"/>
          <w:szCs w:val="28"/>
        </w:rPr>
        <w:sectPr w:rsidR="00346077" w:rsidSect="00346077">
          <w:pgSz w:w="16838" w:h="11906" w:orient="landscape"/>
          <w:pgMar w:top="851" w:right="709" w:bottom="1701" w:left="1276" w:header="709" w:footer="28" w:gutter="0"/>
          <w:cols w:space="708"/>
          <w:titlePg/>
          <w:docGrid w:linePitch="360"/>
        </w:sectPr>
      </w:pPr>
    </w:p>
    <w:p w14:paraId="65F108EE" w14:textId="77777777" w:rsidR="00EE270C" w:rsidRPr="003C6217" w:rsidRDefault="00EE270C" w:rsidP="00EE270C">
      <w:pPr>
        <w:widowControl w:val="0"/>
        <w:shd w:val="clear" w:color="auto" w:fill="EEECE1" w:themeFill="background2"/>
        <w:tabs>
          <w:tab w:val="left" w:pos="333"/>
        </w:tabs>
        <w:spacing w:after="329" w:line="260" w:lineRule="exact"/>
        <w:jc w:val="both"/>
        <w:rPr>
          <w:b/>
          <w:sz w:val="28"/>
          <w:szCs w:val="28"/>
        </w:rPr>
      </w:pPr>
      <w:r w:rsidRPr="003C6217">
        <w:rPr>
          <w:b/>
          <w:sz w:val="28"/>
          <w:szCs w:val="28"/>
        </w:rPr>
        <w:lastRenderedPageBreak/>
        <w:t>4.1.1 Анализ показателей налоговых доходов бюджета.</w:t>
      </w:r>
    </w:p>
    <w:p w14:paraId="6AF083E6" w14:textId="77777777" w:rsidR="00EE270C" w:rsidRPr="00541BE0" w:rsidRDefault="00EE270C" w:rsidP="00EE27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41BE0">
        <w:rPr>
          <w:rFonts w:eastAsiaTheme="minorHAnsi"/>
          <w:sz w:val="28"/>
          <w:szCs w:val="28"/>
          <w:lang w:eastAsia="en-US"/>
        </w:rPr>
        <w:t>В соответствии с проектом бюджета поселения налоговые доходы в 20</w:t>
      </w:r>
      <w:r w:rsidR="00714817" w:rsidRPr="00541BE0">
        <w:rPr>
          <w:rFonts w:eastAsiaTheme="minorHAnsi"/>
          <w:sz w:val="28"/>
          <w:szCs w:val="28"/>
          <w:lang w:eastAsia="en-US"/>
        </w:rPr>
        <w:t>20</w:t>
      </w:r>
      <w:r w:rsidR="00046556" w:rsidRPr="00541BE0">
        <w:rPr>
          <w:rFonts w:eastAsiaTheme="minorHAnsi"/>
          <w:sz w:val="28"/>
          <w:szCs w:val="28"/>
          <w:lang w:eastAsia="en-US"/>
        </w:rPr>
        <w:t xml:space="preserve"> </w:t>
      </w:r>
      <w:r w:rsidRPr="00541BE0">
        <w:rPr>
          <w:rFonts w:eastAsiaTheme="minorHAnsi"/>
          <w:sz w:val="28"/>
          <w:szCs w:val="28"/>
          <w:lang w:eastAsia="en-US"/>
        </w:rPr>
        <w:t xml:space="preserve">году составят </w:t>
      </w:r>
      <w:r w:rsidR="00714817" w:rsidRPr="00541BE0">
        <w:rPr>
          <w:sz w:val="28"/>
          <w:szCs w:val="28"/>
        </w:rPr>
        <w:t>207 751,0</w:t>
      </w:r>
      <w:r w:rsidRPr="00541BE0">
        <w:rPr>
          <w:sz w:val="28"/>
          <w:szCs w:val="28"/>
        </w:rPr>
        <w:t xml:space="preserve"> </w:t>
      </w:r>
      <w:r w:rsidRPr="00541BE0">
        <w:rPr>
          <w:rFonts w:eastAsiaTheme="minorHAnsi"/>
          <w:sz w:val="28"/>
          <w:szCs w:val="28"/>
          <w:lang w:eastAsia="en-US"/>
        </w:rPr>
        <w:t xml:space="preserve">тыс. рублей, или </w:t>
      </w:r>
      <w:r w:rsidR="00714817" w:rsidRPr="00541BE0">
        <w:rPr>
          <w:rFonts w:eastAsiaTheme="minorHAnsi"/>
          <w:sz w:val="28"/>
          <w:szCs w:val="28"/>
          <w:lang w:eastAsia="en-US"/>
        </w:rPr>
        <w:t>69,4</w:t>
      </w:r>
      <w:r w:rsidRPr="00541BE0">
        <w:rPr>
          <w:rFonts w:eastAsiaTheme="minorHAnsi"/>
          <w:sz w:val="28"/>
          <w:szCs w:val="28"/>
          <w:lang w:eastAsia="en-US"/>
        </w:rPr>
        <w:t>% объ</w:t>
      </w:r>
      <w:r w:rsidR="00F60DAA" w:rsidRPr="00541BE0">
        <w:rPr>
          <w:rFonts w:eastAsiaTheme="minorHAnsi"/>
          <w:sz w:val="28"/>
          <w:szCs w:val="28"/>
          <w:lang w:eastAsia="en-US"/>
        </w:rPr>
        <w:t>ё</w:t>
      </w:r>
      <w:r w:rsidRPr="00541BE0">
        <w:rPr>
          <w:rFonts w:eastAsiaTheme="minorHAnsi"/>
          <w:sz w:val="28"/>
          <w:szCs w:val="28"/>
          <w:lang w:eastAsia="en-US"/>
        </w:rPr>
        <w:t>ма доходов бюджета.</w:t>
      </w:r>
    </w:p>
    <w:p w14:paraId="28010EE9" w14:textId="77777777" w:rsidR="00F60DAA" w:rsidRPr="00541BE0" w:rsidRDefault="00F60DAA" w:rsidP="00EE27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41BE0">
        <w:rPr>
          <w:rFonts w:eastAsiaTheme="minorHAnsi"/>
          <w:sz w:val="28"/>
          <w:szCs w:val="28"/>
          <w:lang w:eastAsia="en-US"/>
        </w:rPr>
        <w:t>Отмечается рост доли налоговых доходо</w:t>
      </w:r>
      <w:r w:rsidR="00885D6C" w:rsidRPr="00541BE0">
        <w:rPr>
          <w:rFonts w:eastAsiaTheme="minorHAnsi"/>
          <w:sz w:val="28"/>
          <w:szCs w:val="28"/>
          <w:lang w:eastAsia="en-US"/>
        </w:rPr>
        <w:t>в в общем объеме доходов: в 2020</w:t>
      </w:r>
      <w:r w:rsidRPr="00541BE0">
        <w:rPr>
          <w:rFonts w:eastAsiaTheme="minorHAnsi"/>
          <w:sz w:val="28"/>
          <w:szCs w:val="28"/>
          <w:lang w:eastAsia="en-US"/>
        </w:rPr>
        <w:t xml:space="preserve"> году по отношению к пре</w:t>
      </w:r>
      <w:r w:rsidR="000D34D4" w:rsidRPr="00541BE0">
        <w:rPr>
          <w:rFonts w:eastAsiaTheme="minorHAnsi"/>
          <w:sz w:val="28"/>
          <w:szCs w:val="28"/>
          <w:lang w:eastAsia="en-US"/>
        </w:rPr>
        <w:t>дыдущим финансовым годам (10,9%</w:t>
      </w:r>
      <w:r w:rsidRPr="00541BE0">
        <w:rPr>
          <w:rFonts w:eastAsiaTheme="minorHAnsi"/>
          <w:sz w:val="28"/>
          <w:szCs w:val="28"/>
          <w:lang w:eastAsia="en-US"/>
        </w:rPr>
        <w:t xml:space="preserve"> к фактическому </w:t>
      </w:r>
      <w:r w:rsidR="000D34D4" w:rsidRPr="00541BE0">
        <w:rPr>
          <w:rFonts w:eastAsiaTheme="minorHAnsi"/>
          <w:sz w:val="28"/>
          <w:szCs w:val="28"/>
          <w:lang w:eastAsia="en-US"/>
        </w:rPr>
        <w:t>поступлению в 2016</w:t>
      </w:r>
      <w:r w:rsidRPr="00541BE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41BE0">
        <w:rPr>
          <w:rFonts w:eastAsiaTheme="minorHAnsi"/>
          <w:sz w:val="28"/>
          <w:szCs w:val="28"/>
          <w:lang w:eastAsia="en-US"/>
        </w:rPr>
        <w:t>году,</w:t>
      </w:r>
      <w:r w:rsidR="000D34D4" w:rsidRPr="00541BE0">
        <w:rPr>
          <w:rFonts w:eastAsiaTheme="minorHAnsi"/>
          <w:sz w:val="28"/>
          <w:szCs w:val="28"/>
          <w:lang w:eastAsia="en-US"/>
        </w:rPr>
        <w:t>+</w:t>
      </w:r>
      <w:proofErr w:type="gramEnd"/>
      <w:r w:rsidR="000D34D4" w:rsidRPr="00541BE0">
        <w:rPr>
          <w:rFonts w:eastAsiaTheme="minorHAnsi"/>
          <w:sz w:val="28"/>
          <w:szCs w:val="28"/>
          <w:lang w:eastAsia="en-US"/>
        </w:rPr>
        <w:t>24,6% к фактическому поступлению в 2017 году, +29,3% к фактическому поступлению в 2018 году, +3,8%</w:t>
      </w:r>
      <w:r w:rsidR="00DB0641" w:rsidRPr="00541BE0">
        <w:rPr>
          <w:rFonts w:eastAsiaTheme="minorHAnsi"/>
          <w:sz w:val="28"/>
          <w:szCs w:val="28"/>
          <w:lang w:eastAsia="en-US"/>
        </w:rPr>
        <w:t xml:space="preserve"> к утвержденным показателям</w:t>
      </w:r>
      <w:r w:rsidR="000D34D4" w:rsidRPr="00541BE0">
        <w:rPr>
          <w:rFonts w:eastAsiaTheme="minorHAnsi"/>
          <w:sz w:val="28"/>
          <w:szCs w:val="28"/>
          <w:lang w:eastAsia="en-US"/>
        </w:rPr>
        <w:t xml:space="preserve"> 2019</w:t>
      </w:r>
      <w:r w:rsidRPr="00541BE0">
        <w:rPr>
          <w:rFonts w:eastAsiaTheme="minorHAnsi"/>
          <w:sz w:val="28"/>
          <w:szCs w:val="28"/>
          <w:lang w:eastAsia="en-US"/>
        </w:rPr>
        <w:t xml:space="preserve"> года).</w:t>
      </w:r>
    </w:p>
    <w:p w14:paraId="4BA5B9F7" w14:textId="755A2B29" w:rsidR="00C8132E" w:rsidRPr="00541BE0" w:rsidRDefault="000D34D4" w:rsidP="00C8132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41BE0">
        <w:rPr>
          <w:sz w:val="28"/>
          <w:szCs w:val="28"/>
        </w:rPr>
        <w:t>Анализ прогнозируемых на 2020</w:t>
      </w:r>
      <w:r w:rsidR="00ED10F6" w:rsidRPr="00541BE0">
        <w:rPr>
          <w:sz w:val="28"/>
          <w:szCs w:val="28"/>
        </w:rPr>
        <w:t xml:space="preserve"> год и плановый период 202</w:t>
      </w:r>
      <w:r w:rsidRPr="00541BE0">
        <w:rPr>
          <w:sz w:val="28"/>
          <w:szCs w:val="28"/>
        </w:rPr>
        <w:t>1</w:t>
      </w:r>
      <w:r w:rsidR="00ED10F6" w:rsidRPr="00541BE0">
        <w:rPr>
          <w:sz w:val="28"/>
          <w:szCs w:val="28"/>
        </w:rPr>
        <w:t>-202</w:t>
      </w:r>
      <w:r w:rsidRPr="00541BE0">
        <w:rPr>
          <w:sz w:val="28"/>
          <w:szCs w:val="28"/>
        </w:rPr>
        <w:t>2</w:t>
      </w:r>
      <w:r w:rsidR="00ED10F6" w:rsidRPr="00541BE0">
        <w:rPr>
          <w:sz w:val="28"/>
          <w:szCs w:val="28"/>
        </w:rPr>
        <w:t xml:space="preserve"> годов налоговых доходов бюджета </w:t>
      </w:r>
      <w:proofErr w:type="spellStart"/>
      <w:r w:rsidR="00ED10F6" w:rsidRPr="00541BE0">
        <w:rPr>
          <w:sz w:val="28"/>
          <w:szCs w:val="28"/>
        </w:rPr>
        <w:t>Тосненского</w:t>
      </w:r>
      <w:proofErr w:type="spellEnd"/>
      <w:r w:rsidR="00ED10F6" w:rsidRPr="00541BE0">
        <w:rPr>
          <w:sz w:val="28"/>
          <w:szCs w:val="28"/>
        </w:rPr>
        <w:t xml:space="preserve"> городского поселения по отношению к утвержденным назначениям на 201</w:t>
      </w:r>
      <w:r w:rsidRPr="00541BE0">
        <w:rPr>
          <w:sz w:val="28"/>
          <w:szCs w:val="28"/>
        </w:rPr>
        <w:t>9</w:t>
      </w:r>
      <w:r w:rsidR="00ED10F6" w:rsidRPr="00541BE0">
        <w:rPr>
          <w:sz w:val="28"/>
          <w:szCs w:val="28"/>
        </w:rPr>
        <w:t xml:space="preserve"> год и к исполненным назначениям 201</w:t>
      </w:r>
      <w:r w:rsidRPr="00541BE0">
        <w:rPr>
          <w:sz w:val="28"/>
          <w:szCs w:val="28"/>
        </w:rPr>
        <w:t>6,2017,2018 г.</w:t>
      </w:r>
      <w:r w:rsidR="00ED10F6" w:rsidRPr="00541BE0">
        <w:rPr>
          <w:sz w:val="28"/>
          <w:szCs w:val="28"/>
        </w:rPr>
        <w:t xml:space="preserve"> приведен в </w:t>
      </w:r>
      <w:r w:rsidR="007B0232" w:rsidRPr="00597293">
        <w:rPr>
          <w:i/>
          <w:sz w:val="28"/>
          <w:szCs w:val="28"/>
        </w:rPr>
        <w:t xml:space="preserve">Приложении 1 к </w:t>
      </w:r>
      <w:r w:rsidR="00CA46FA" w:rsidRPr="00597293">
        <w:rPr>
          <w:i/>
          <w:sz w:val="28"/>
          <w:szCs w:val="28"/>
        </w:rPr>
        <w:t>Заключению</w:t>
      </w:r>
      <w:r w:rsidR="00ED10F6" w:rsidRPr="00541BE0">
        <w:rPr>
          <w:sz w:val="28"/>
          <w:szCs w:val="28"/>
        </w:rPr>
        <w:t>.</w:t>
      </w:r>
    </w:p>
    <w:p w14:paraId="299F4E2D" w14:textId="77777777" w:rsidR="00BB07F3" w:rsidRPr="00541BE0" w:rsidRDefault="00BB07F3" w:rsidP="00BB07F3">
      <w:pPr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sz w:val="28"/>
          <w:szCs w:val="28"/>
        </w:rPr>
      </w:pPr>
    </w:p>
    <w:p w14:paraId="45E32EE6" w14:textId="77777777" w:rsidR="00BB07F3" w:rsidRPr="00541BE0" w:rsidRDefault="00BB07F3" w:rsidP="00BB07F3">
      <w:pPr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bCs/>
          <w:sz w:val="28"/>
          <w:szCs w:val="28"/>
        </w:rPr>
      </w:pPr>
      <w:r w:rsidRPr="00541BE0">
        <w:rPr>
          <w:sz w:val="28"/>
          <w:szCs w:val="28"/>
        </w:rPr>
        <w:t>Основными источниками поступления</w:t>
      </w:r>
      <w:r w:rsidRPr="00541BE0">
        <w:rPr>
          <w:b/>
          <w:i/>
          <w:sz w:val="28"/>
          <w:szCs w:val="28"/>
        </w:rPr>
        <w:t xml:space="preserve"> налоговых доходов</w:t>
      </w:r>
      <w:r w:rsidRPr="00541BE0">
        <w:rPr>
          <w:sz w:val="28"/>
          <w:szCs w:val="28"/>
        </w:rPr>
        <w:t xml:space="preserve"> в 2020 году продолжают являться</w:t>
      </w:r>
      <w:r w:rsidRPr="00541BE0">
        <w:rPr>
          <w:b/>
          <w:bCs/>
          <w:sz w:val="28"/>
          <w:szCs w:val="28"/>
        </w:rPr>
        <w:t xml:space="preserve"> </w:t>
      </w:r>
      <w:r w:rsidRPr="00541BE0">
        <w:rPr>
          <w:bCs/>
          <w:sz w:val="28"/>
          <w:szCs w:val="28"/>
        </w:rPr>
        <w:t>налог на доходы физических лиц, его доля в налоговых доходах составляет 67,3 % (в 2019 году – 66,9%, в 2018 году – 60,1%, в 2017 году – 65,0%) и земельный налог (доля в 2020 году составляет 24,1</w:t>
      </w:r>
      <w:proofErr w:type="gramStart"/>
      <w:r w:rsidRPr="00541BE0">
        <w:rPr>
          <w:bCs/>
          <w:sz w:val="28"/>
          <w:szCs w:val="28"/>
        </w:rPr>
        <w:t>%,в</w:t>
      </w:r>
      <w:proofErr w:type="gramEnd"/>
      <w:r w:rsidRPr="00541BE0">
        <w:rPr>
          <w:bCs/>
          <w:sz w:val="28"/>
          <w:szCs w:val="28"/>
        </w:rPr>
        <w:t xml:space="preserve"> 2019- 25,3%, в 2018 году – 25,3%, в 2017 году – 26,8%).</w:t>
      </w:r>
    </w:p>
    <w:p w14:paraId="378B1A34" w14:textId="77777777" w:rsidR="00BB07F3" w:rsidRPr="00541BE0" w:rsidRDefault="00BB07F3" w:rsidP="00BB07F3">
      <w:pPr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bCs/>
          <w:sz w:val="28"/>
          <w:szCs w:val="28"/>
        </w:rPr>
      </w:pPr>
      <w:r w:rsidRPr="00541BE0">
        <w:rPr>
          <w:bCs/>
          <w:sz w:val="28"/>
          <w:szCs w:val="28"/>
        </w:rPr>
        <w:t xml:space="preserve">  </w:t>
      </w:r>
    </w:p>
    <w:p w14:paraId="6E78FEE6" w14:textId="77777777" w:rsidR="00BB07F3" w:rsidRPr="00541BE0" w:rsidRDefault="00BB07F3" w:rsidP="00BB07F3">
      <w:pPr>
        <w:autoSpaceDE w:val="0"/>
        <w:autoSpaceDN w:val="0"/>
        <w:adjustRightInd w:val="0"/>
        <w:spacing w:line="276" w:lineRule="auto"/>
        <w:ind w:firstLine="567"/>
        <w:jc w:val="right"/>
        <w:outlineLvl w:val="3"/>
        <w:rPr>
          <w:bCs/>
        </w:rPr>
      </w:pPr>
      <w:r w:rsidRPr="00541BE0">
        <w:rPr>
          <w:bCs/>
        </w:rPr>
        <w:t>Диаграмма 2</w:t>
      </w:r>
    </w:p>
    <w:p w14:paraId="32D7BEBB" w14:textId="77777777" w:rsidR="00BB07F3" w:rsidRPr="00541BE0" w:rsidRDefault="00BB07F3" w:rsidP="00BB07F3">
      <w:pPr>
        <w:autoSpaceDE w:val="0"/>
        <w:autoSpaceDN w:val="0"/>
        <w:adjustRightInd w:val="0"/>
        <w:spacing w:line="276" w:lineRule="auto"/>
        <w:ind w:firstLine="567"/>
        <w:jc w:val="center"/>
        <w:outlineLvl w:val="3"/>
        <w:rPr>
          <w:bCs/>
          <w:i/>
          <w:sz w:val="28"/>
          <w:szCs w:val="28"/>
        </w:rPr>
      </w:pPr>
      <w:r w:rsidRPr="00541BE0">
        <w:rPr>
          <w:bCs/>
          <w:i/>
          <w:sz w:val="28"/>
          <w:szCs w:val="28"/>
        </w:rPr>
        <w:t>Структура прогнозируемых налоговых доходов 2020 год:</w:t>
      </w:r>
    </w:p>
    <w:p w14:paraId="19BCEB78" w14:textId="77777777" w:rsidR="00BB07F3" w:rsidRPr="00E74157" w:rsidRDefault="00BB07F3" w:rsidP="00BB07F3">
      <w:pPr>
        <w:autoSpaceDE w:val="0"/>
        <w:autoSpaceDN w:val="0"/>
        <w:adjustRightInd w:val="0"/>
        <w:spacing w:line="276" w:lineRule="auto"/>
        <w:ind w:firstLine="567"/>
        <w:jc w:val="center"/>
        <w:outlineLvl w:val="3"/>
        <w:rPr>
          <w:bCs/>
          <w:color w:val="FF0000"/>
          <w:sz w:val="28"/>
          <w:szCs w:val="28"/>
        </w:rPr>
      </w:pPr>
      <w:r w:rsidRPr="00E74157">
        <w:rPr>
          <w:noProof/>
          <w:color w:val="FF0000"/>
        </w:rPr>
        <w:drawing>
          <wp:inline distT="0" distB="0" distL="0" distR="0" wp14:anchorId="7FA224C5" wp14:editId="0A699307">
            <wp:extent cx="5021580" cy="2931795"/>
            <wp:effectExtent l="0" t="0" r="26670" b="2095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FDC10D9" w14:textId="77777777" w:rsidR="00EE270C" w:rsidRPr="00E74157" w:rsidRDefault="00EE270C" w:rsidP="00C8132E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14:paraId="287F1FB0" w14:textId="77777777" w:rsidR="00EE270C" w:rsidRPr="00E74157" w:rsidRDefault="00EE270C" w:rsidP="00374F0F">
      <w:pPr>
        <w:tabs>
          <w:tab w:val="left" w:pos="993"/>
        </w:tabs>
        <w:spacing w:line="276" w:lineRule="auto"/>
        <w:jc w:val="both"/>
        <w:rPr>
          <w:rFonts w:eastAsiaTheme="minorHAnsi" w:cstheme="minorBidi"/>
          <w:b/>
          <w:color w:val="FF0000"/>
          <w:sz w:val="28"/>
          <w:szCs w:val="28"/>
          <w:shd w:val="clear" w:color="auto" w:fill="F2F2F2" w:themeFill="background1" w:themeFillShade="F2"/>
          <w:lang w:eastAsia="en-US"/>
        </w:rPr>
        <w:sectPr w:rsidR="00EE270C" w:rsidRPr="00E74157" w:rsidSect="00E85035">
          <w:pgSz w:w="11906" w:h="16838"/>
          <w:pgMar w:top="1276" w:right="850" w:bottom="709" w:left="1701" w:header="708" w:footer="30" w:gutter="0"/>
          <w:cols w:space="708"/>
          <w:titlePg/>
          <w:docGrid w:linePitch="360"/>
        </w:sectPr>
      </w:pPr>
    </w:p>
    <w:p w14:paraId="2C337120" w14:textId="51DA6C16" w:rsidR="00250BC1" w:rsidRPr="00541BE0" w:rsidRDefault="00E10D27" w:rsidP="00250BC1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41BE0">
        <w:rPr>
          <w:rFonts w:eastAsia="Calibri"/>
          <w:sz w:val="28"/>
          <w:szCs w:val="28"/>
          <w:lang w:eastAsia="en-US"/>
        </w:rPr>
        <w:lastRenderedPageBreak/>
        <w:t>1)</w:t>
      </w:r>
      <w:r w:rsidR="0075595D" w:rsidRPr="00541BE0">
        <w:rPr>
          <w:rFonts w:eastAsia="Calibri"/>
          <w:sz w:val="28"/>
          <w:szCs w:val="28"/>
          <w:lang w:eastAsia="en-US"/>
        </w:rPr>
        <w:t xml:space="preserve"> </w:t>
      </w:r>
      <w:r w:rsidR="00ED251F" w:rsidRPr="00541BE0">
        <w:rPr>
          <w:rFonts w:eastAsia="Calibri"/>
          <w:sz w:val="28"/>
          <w:szCs w:val="28"/>
          <w:lang w:eastAsia="en-US"/>
        </w:rPr>
        <w:t xml:space="preserve"> </w:t>
      </w:r>
      <w:r w:rsidR="00846EB1" w:rsidRPr="00541BE0">
        <w:rPr>
          <w:rFonts w:eastAsia="Calibri"/>
          <w:sz w:val="28"/>
          <w:szCs w:val="28"/>
          <w:lang w:eastAsia="en-US"/>
        </w:rPr>
        <w:t xml:space="preserve">В соответствии с рассматриваемым проектом решения поступление </w:t>
      </w:r>
      <w:r w:rsidR="00846EB1" w:rsidRPr="00541BE0">
        <w:rPr>
          <w:rFonts w:eastAsia="Calibri"/>
          <w:b/>
          <w:sz w:val="28"/>
          <w:szCs w:val="28"/>
          <w:lang w:eastAsia="en-US"/>
        </w:rPr>
        <w:t>налога на доходы физических лиц</w:t>
      </w:r>
      <w:r w:rsidR="00846EB1" w:rsidRPr="00541BE0">
        <w:rPr>
          <w:rFonts w:eastAsia="Calibri"/>
          <w:sz w:val="28"/>
          <w:szCs w:val="28"/>
          <w:lang w:eastAsia="en-US"/>
        </w:rPr>
        <w:t xml:space="preserve"> в бюджет </w:t>
      </w:r>
      <w:proofErr w:type="spellStart"/>
      <w:r w:rsidR="00846EB1" w:rsidRPr="00541BE0">
        <w:rPr>
          <w:rFonts w:eastAsia="Calibri"/>
          <w:sz w:val="28"/>
          <w:szCs w:val="28"/>
          <w:lang w:eastAsia="en-US"/>
        </w:rPr>
        <w:t>Тосненского</w:t>
      </w:r>
      <w:proofErr w:type="spellEnd"/>
      <w:r w:rsidR="00846EB1" w:rsidRPr="00541BE0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r w:rsidR="00F60402" w:rsidRPr="00541BE0">
        <w:rPr>
          <w:rFonts w:eastAsia="Calibri"/>
          <w:b/>
          <w:sz w:val="28"/>
          <w:szCs w:val="28"/>
          <w:lang w:eastAsia="en-US"/>
        </w:rPr>
        <w:t>в 2020</w:t>
      </w:r>
      <w:r w:rsidR="00846EB1" w:rsidRPr="00541BE0">
        <w:rPr>
          <w:rFonts w:eastAsia="Calibri"/>
          <w:b/>
          <w:sz w:val="28"/>
          <w:szCs w:val="28"/>
          <w:lang w:eastAsia="en-US"/>
        </w:rPr>
        <w:t xml:space="preserve"> году</w:t>
      </w:r>
      <w:r w:rsidR="00846EB1" w:rsidRPr="00541BE0">
        <w:rPr>
          <w:rFonts w:eastAsia="Calibri"/>
          <w:sz w:val="28"/>
          <w:szCs w:val="28"/>
          <w:lang w:eastAsia="en-US"/>
        </w:rPr>
        <w:t xml:space="preserve"> планируется в сумме </w:t>
      </w:r>
      <w:r w:rsidR="00F60402" w:rsidRPr="00541BE0">
        <w:rPr>
          <w:rFonts w:eastAsia="Calibri"/>
          <w:b/>
          <w:sz w:val="28"/>
          <w:szCs w:val="28"/>
          <w:lang w:eastAsia="en-US"/>
        </w:rPr>
        <w:t>139 842,3</w:t>
      </w:r>
      <w:r w:rsidR="0075595D" w:rsidRPr="00541BE0">
        <w:rPr>
          <w:rFonts w:eastAsia="Calibri"/>
          <w:b/>
          <w:sz w:val="28"/>
          <w:szCs w:val="28"/>
          <w:lang w:eastAsia="en-US"/>
        </w:rPr>
        <w:t xml:space="preserve"> тыс. рублей</w:t>
      </w:r>
      <w:r w:rsidR="00741775" w:rsidRPr="00541BE0">
        <w:rPr>
          <w:rFonts w:eastAsia="Calibri"/>
          <w:sz w:val="28"/>
          <w:szCs w:val="28"/>
          <w:lang w:eastAsia="en-US"/>
        </w:rPr>
        <w:t xml:space="preserve">, т.е. </w:t>
      </w:r>
      <w:r w:rsidR="0075595D" w:rsidRPr="00541BE0">
        <w:rPr>
          <w:rFonts w:eastAsia="Calibri"/>
          <w:sz w:val="28"/>
          <w:szCs w:val="28"/>
          <w:lang w:eastAsia="en-US"/>
        </w:rPr>
        <w:t xml:space="preserve">с </w:t>
      </w:r>
      <w:r w:rsidR="00F60402" w:rsidRPr="00541BE0">
        <w:rPr>
          <w:rFonts w:eastAsia="Calibri"/>
          <w:sz w:val="28"/>
          <w:szCs w:val="28"/>
          <w:lang w:eastAsia="en-US"/>
        </w:rPr>
        <w:t>ув</w:t>
      </w:r>
      <w:r w:rsidR="0075595D" w:rsidRPr="00541BE0">
        <w:rPr>
          <w:rFonts w:eastAsia="Calibri"/>
          <w:sz w:val="28"/>
          <w:szCs w:val="28"/>
          <w:lang w:eastAsia="en-US"/>
        </w:rPr>
        <w:t>еличением утвержденных</w:t>
      </w:r>
      <w:r w:rsidR="007170DD" w:rsidRPr="00541BE0">
        <w:rPr>
          <w:rFonts w:eastAsia="Calibri"/>
          <w:sz w:val="28"/>
          <w:szCs w:val="28"/>
          <w:lang w:eastAsia="en-US"/>
        </w:rPr>
        <w:t xml:space="preserve"> (первоначально)</w:t>
      </w:r>
      <w:r w:rsidR="0075595D" w:rsidRPr="00541BE0">
        <w:rPr>
          <w:rFonts w:eastAsia="Calibri"/>
          <w:sz w:val="28"/>
          <w:szCs w:val="28"/>
          <w:lang w:eastAsia="en-US"/>
        </w:rPr>
        <w:t xml:space="preserve"> на 201</w:t>
      </w:r>
      <w:r w:rsidR="00F60402" w:rsidRPr="00541BE0">
        <w:rPr>
          <w:rFonts w:eastAsia="Calibri"/>
          <w:sz w:val="28"/>
          <w:szCs w:val="28"/>
          <w:lang w:eastAsia="en-US"/>
        </w:rPr>
        <w:t>9</w:t>
      </w:r>
      <w:r w:rsidR="0075595D" w:rsidRPr="00541BE0">
        <w:rPr>
          <w:rFonts w:eastAsia="Calibri"/>
          <w:sz w:val="28"/>
          <w:szCs w:val="28"/>
          <w:lang w:eastAsia="en-US"/>
        </w:rPr>
        <w:t xml:space="preserve"> год объ</w:t>
      </w:r>
      <w:r w:rsidR="007170DD" w:rsidRPr="00541BE0">
        <w:rPr>
          <w:rFonts w:eastAsia="Calibri"/>
          <w:sz w:val="28"/>
          <w:szCs w:val="28"/>
          <w:lang w:eastAsia="en-US"/>
        </w:rPr>
        <w:t>ё</w:t>
      </w:r>
      <w:r w:rsidR="0075595D" w:rsidRPr="00541BE0">
        <w:rPr>
          <w:rFonts w:eastAsia="Calibri"/>
          <w:sz w:val="28"/>
          <w:szCs w:val="28"/>
          <w:lang w:eastAsia="en-US"/>
        </w:rPr>
        <w:t xml:space="preserve">мов поступлений на </w:t>
      </w:r>
      <w:r w:rsidR="00F60402" w:rsidRPr="00541BE0">
        <w:rPr>
          <w:rFonts w:eastAsia="Calibri"/>
          <w:sz w:val="28"/>
          <w:szCs w:val="28"/>
          <w:lang w:eastAsia="en-US"/>
        </w:rPr>
        <w:t>8 980,00</w:t>
      </w:r>
      <w:r w:rsidR="0075595D" w:rsidRPr="00541BE0">
        <w:rPr>
          <w:rFonts w:eastAsia="Calibri"/>
          <w:sz w:val="28"/>
          <w:szCs w:val="28"/>
          <w:lang w:eastAsia="en-US"/>
        </w:rPr>
        <w:t xml:space="preserve"> тыс. рублей или на </w:t>
      </w:r>
      <w:r w:rsidR="00EA6090" w:rsidRPr="00541BE0">
        <w:rPr>
          <w:rFonts w:eastAsia="Calibri"/>
          <w:sz w:val="28"/>
          <w:szCs w:val="28"/>
          <w:lang w:eastAsia="en-US"/>
        </w:rPr>
        <w:t>6</w:t>
      </w:r>
      <w:r w:rsidR="00F60402" w:rsidRPr="00541BE0">
        <w:rPr>
          <w:rFonts w:eastAsia="Calibri"/>
          <w:sz w:val="28"/>
          <w:szCs w:val="28"/>
          <w:lang w:eastAsia="en-US"/>
        </w:rPr>
        <w:t>,</w:t>
      </w:r>
      <w:r w:rsidR="00431B27" w:rsidRPr="00541BE0">
        <w:rPr>
          <w:rFonts w:eastAsia="Calibri"/>
          <w:sz w:val="28"/>
          <w:szCs w:val="28"/>
          <w:lang w:eastAsia="en-US"/>
        </w:rPr>
        <w:t>86</w:t>
      </w:r>
      <w:r w:rsidR="0075595D" w:rsidRPr="00541BE0">
        <w:rPr>
          <w:rFonts w:eastAsia="Calibri"/>
          <w:sz w:val="28"/>
          <w:szCs w:val="28"/>
          <w:lang w:eastAsia="en-US"/>
        </w:rPr>
        <w:t xml:space="preserve">%, с увеличением к </w:t>
      </w:r>
      <w:r w:rsidR="007170DD" w:rsidRPr="00541BE0">
        <w:rPr>
          <w:rFonts w:eastAsia="Calibri"/>
          <w:sz w:val="28"/>
          <w:szCs w:val="28"/>
          <w:lang w:eastAsia="en-US"/>
        </w:rPr>
        <w:t>оценке поступления налога</w:t>
      </w:r>
      <w:r w:rsidR="00F60402" w:rsidRPr="00541BE0">
        <w:rPr>
          <w:rFonts w:eastAsia="Calibri"/>
          <w:sz w:val="28"/>
          <w:szCs w:val="28"/>
          <w:lang w:eastAsia="en-US"/>
        </w:rPr>
        <w:t xml:space="preserve"> на доходы физических лиц в 2019</w:t>
      </w:r>
      <w:r w:rsidR="0075595D" w:rsidRPr="00541BE0">
        <w:rPr>
          <w:rFonts w:eastAsia="Calibri"/>
          <w:sz w:val="28"/>
          <w:szCs w:val="28"/>
          <w:lang w:eastAsia="en-US"/>
        </w:rPr>
        <w:t xml:space="preserve"> году на</w:t>
      </w:r>
      <w:r w:rsidR="007170DD" w:rsidRPr="00541BE0">
        <w:rPr>
          <w:rFonts w:eastAsia="Calibri"/>
          <w:sz w:val="28"/>
          <w:szCs w:val="28"/>
          <w:lang w:eastAsia="en-US"/>
        </w:rPr>
        <w:t xml:space="preserve"> </w:t>
      </w:r>
      <w:r w:rsidR="00F60402" w:rsidRPr="00541BE0">
        <w:rPr>
          <w:rFonts w:eastAsia="Calibri"/>
          <w:sz w:val="28"/>
          <w:szCs w:val="28"/>
          <w:lang w:eastAsia="en-US"/>
        </w:rPr>
        <w:t>8 411,6</w:t>
      </w:r>
      <w:r w:rsidR="007170DD" w:rsidRPr="00541BE0">
        <w:rPr>
          <w:rFonts w:eastAsia="Calibri"/>
          <w:sz w:val="28"/>
          <w:szCs w:val="28"/>
          <w:lang w:eastAsia="en-US"/>
        </w:rPr>
        <w:t xml:space="preserve"> тыс. рублей (на </w:t>
      </w:r>
      <w:r w:rsidR="004B671A" w:rsidRPr="00541BE0">
        <w:rPr>
          <w:rFonts w:eastAsia="Calibri"/>
          <w:sz w:val="28"/>
          <w:szCs w:val="28"/>
          <w:lang w:eastAsia="en-US"/>
        </w:rPr>
        <w:t>6,</w:t>
      </w:r>
      <w:r w:rsidR="00431B27" w:rsidRPr="00541BE0">
        <w:rPr>
          <w:rFonts w:eastAsia="Calibri"/>
          <w:sz w:val="28"/>
          <w:szCs w:val="28"/>
          <w:lang w:eastAsia="en-US"/>
        </w:rPr>
        <w:t>4</w:t>
      </w:r>
      <w:r w:rsidR="007170DD" w:rsidRPr="00541BE0">
        <w:rPr>
          <w:rFonts w:eastAsia="Calibri"/>
          <w:sz w:val="28"/>
          <w:szCs w:val="28"/>
          <w:lang w:eastAsia="en-US"/>
        </w:rPr>
        <w:t>%), увеличением к 201</w:t>
      </w:r>
      <w:r w:rsidR="00F60402" w:rsidRPr="00541BE0">
        <w:rPr>
          <w:rFonts w:eastAsia="Calibri"/>
          <w:sz w:val="28"/>
          <w:szCs w:val="28"/>
          <w:lang w:eastAsia="en-US"/>
        </w:rPr>
        <w:t>8</w:t>
      </w:r>
      <w:r w:rsidR="007170DD" w:rsidRPr="00541BE0">
        <w:rPr>
          <w:rFonts w:eastAsia="Calibri"/>
          <w:sz w:val="28"/>
          <w:szCs w:val="28"/>
          <w:lang w:eastAsia="en-US"/>
        </w:rPr>
        <w:t xml:space="preserve"> году на </w:t>
      </w:r>
      <w:r w:rsidR="00F60402" w:rsidRPr="00541BE0">
        <w:rPr>
          <w:rFonts w:eastAsia="Calibri"/>
          <w:sz w:val="28"/>
          <w:szCs w:val="28"/>
          <w:lang w:eastAsia="en-US"/>
        </w:rPr>
        <w:t>14 511,7</w:t>
      </w:r>
      <w:r w:rsidR="007170DD" w:rsidRPr="00541BE0">
        <w:rPr>
          <w:rFonts w:eastAsia="Calibri"/>
          <w:sz w:val="28"/>
          <w:szCs w:val="28"/>
          <w:lang w:eastAsia="en-US"/>
        </w:rPr>
        <w:t xml:space="preserve"> тыс. рублей (на </w:t>
      </w:r>
      <w:r w:rsidR="00431B27" w:rsidRPr="00541BE0">
        <w:rPr>
          <w:rFonts w:eastAsia="Calibri"/>
          <w:sz w:val="28"/>
          <w:szCs w:val="28"/>
          <w:lang w:eastAsia="en-US"/>
        </w:rPr>
        <w:t>11,6</w:t>
      </w:r>
      <w:r w:rsidR="007170DD" w:rsidRPr="00541BE0">
        <w:rPr>
          <w:rFonts w:eastAsia="Calibri"/>
          <w:sz w:val="28"/>
          <w:szCs w:val="28"/>
          <w:lang w:eastAsia="en-US"/>
        </w:rPr>
        <w:t>%)</w:t>
      </w:r>
      <w:r w:rsidR="00F60402" w:rsidRPr="00541BE0">
        <w:rPr>
          <w:rFonts w:eastAsia="Calibri"/>
          <w:sz w:val="28"/>
          <w:szCs w:val="28"/>
          <w:lang w:eastAsia="en-US"/>
        </w:rPr>
        <w:t>, а также с увеличением к 2017 году на 24 849,6 тыс.</w:t>
      </w:r>
      <w:r w:rsidR="00BF27C8">
        <w:rPr>
          <w:rFonts w:eastAsia="Calibri"/>
          <w:sz w:val="28"/>
          <w:szCs w:val="28"/>
          <w:lang w:eastAsia="en-US"/>
        </w:rPr>
        <w:t xml:space="preserve"> </w:t>
      </w:r>
      <w:r w:rsidR="00F60402" w:rsidRPr="00541BE0">
        <w:rPr>
          <w:rFonts w:eastAsia="Calibri"/>
          <w:sz w:val="28"/>
          <w:szCs w:val="28"/>
          <w:lang w:eastAsia="en-US"/>
        </w:rPr>
        <w:t xml:space="preserve">рублей (на </w:t>
      </w:r>
      <w:r w:rsidR="00431B27" w:rsidRPr="00541BE0">
        <w:rPr>
          <w:rFonts w:eastAsia="Calibri"/>
          <w:sz w:val="28"/>
          <w:szCs w:val="28"/>
          <w:lang w:eastAsia="en-US"/>
        </w:rPr>
        <w:t>21,6</w:t>
      </w:r>
      <w:r w:rsidR="00F60402" w:rsidRPr="00541BE0">
        <w:rPr>
          <w:rFonts w:eastAsia="Calibri"/>
          <w:sz w:val="28"/>
          <w:szCs w:val="28"/>
          <w:lang w:eastAsia="en-US"/>
        </w:rPr>
        <w:t>%).</w:t>
      </w:r>
    </w:p>
    <w:p w14:paraId="4C87A726" w14:textId="77777777" w:rsidR="00250BC1" w:rsidRPr="00541BE0" w:rsidRDefault="00250BC1" w:rsidP="00250BC1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41BE0">
        <w:rPr>
          <w:rFonts w:eastAsia="Calibri"/>
          <w:sz w:val="28"/>
          <w:szCs w:val="28"/>
          <w:lang w:eastAsia="en-US"/>
        </w:rPr>
        <w:t xml:space="preserve">Налог на доходы физических лиц зачисляется в бюджет </w:t>
      </w:r>
      <w:proofErr w:type="spellStart"/>
      <w:r w:rsidRPr="00541BE0">
        <w:rPr>
          <w:rFonts w:eastAsia="Calibri"/>
          <w:sz w:val="28"/>
          <w:szCs w:val="28"/>
          <w:lang w:eastAsia="en-US"/>
        </w:rPr>
        <w:t>Тосненского</w:t>
      </w:r>
      <w:proofErr w:type="spellEnd"/>
      <w:r w:rsidRPr="00541BE0">
        <w:rPr>
          <w:rFonts w:eastAsia="Calibri"/>
          <w:sz w:val="28"/>
          <w:szCs w:val="28"/>
          <w:lang w:eastAsia="en-US"/>
        </w:rPr>
        <w:t xml:space="preserve"> городского поселения</w:t>
      </w:r>
      <w:r w:rsidR="00E768FB" w:rsidRPr="00541BE0">
        <w:rPr>
          <w:rFonts w:eastAsia="Calibri"/>
          <w:sz w:val="28"/>
          <w:szCs w:val="28"/>
          <w:lang w:eastAsia="en-US"/>
        </w:rPr>
        <w:t xml:space="preserve"> в размере 13</w:t>
      </w:r>
      <w:proofErr w:type="gramStart"/>
      <w:r w:rsidR="00E768FB" w:rsidRPr="00541BE0">
        <w:rPr>
          <w:rFonts w:eastAsia="Calibri"/>
          <w:sz w:val="28"/>
          <w:szCs w:val="28"/>
          <w:lang w:eastAsia="en-US"/>
        </w:rPr>
        <w:t>%</w:t>
      </w:r>
      <w:r w:rsidRPr="00541BE0">
        <w:rPr>
          <w:rFonts w:eastAsia="Calibri"/>
          <w:sz w:val="28"/>
          <w:szCs w:val="28"/>
          <w:lang w:eastAsia="en-US"/>
        </w:rPr>
        <w:t xml:space="preserve"> </w:t>
      </w:r>
      <w:r w:rsidR="00741775" w:rsidRPr="00541BE0">
        <w:rPr>
          <w:rFonts w:eastAsia="Calibri"/>
          <w:sz w:val="28"/>
          <w:szCs w:val="28"/>
          <w:lang w:eastAsia="en-US"/>
        </w:rPr>
        <w:t>,</w:t>
      </w:r>
      <w:proofErr w:type="gramEnd"/>
      <w:r w:rsidR="00741775" w:rsidRPr="00541BE0">
        <w:rPr>
          <w:rFonts w:eastAsia="Calibri"/>
          <w:sz w:val="28"/>
          <w:szCs w:val="28"/>
          <w:lang w:eastAsia="en-US"/>
        </w:rPr>
        <w:t xml:space="preserve"> в том числе:</w:t>
      </w:r>
      <w:r w:rsidRPr="00541BE0">
        <w:rPr>
          <w:rFonts w:eastAsia="Calibri"/>
          <w:sz w:val="28"/>
          <w:szCs w:val="28"/>
          <w:lang w:eastAsia="en-US"/>
        </w:rPr>
        <w:t xml:space="preserve"> норматив, установленный БК РФ (10%) и единый норматив отчислений от налога на доходы физических лиц в бюджеты</w:t>
      </w:r>
      <w:r w:rsidR="00E768FB" w:rsidRPr="00541BE0">
        <w:rPr>
          <w:rFonts w:eastAsia="Calibri"/>
          <w:sz w:val="28"/>
          <w:szCs w:val="28"/>
          <w:lang w:eastAsia="en-US"/>
        </w:rPr>
        <w:t xml:space="preserve"> городских поселений Ленинградской области, установленный областным законом от </w:t>
      </w:r>
      <w:r w:rsidR="00817034" w:rsidRPr="00541BE0">
        <w:rPr>
          <w:rFonts w:eastAsia="Calibri"/>
          <w:sz w:val="28"/>
          <w:szCs w:val="28"/>
          <w:lang w:eastAsia="en-US"/>
        </w:rPr>
        <w:t>14.10.2019 № 75</w:t>
      </w:r>
      <w:r w:rsidR="00E768FB" w:rsidRPr="00541BE0">
        <w:rPr>
          <w:rFonts w:eastAsia="Calibri"/>
          <w:sz w:val="28"/>
          <w:szCs w:val="28"/>
          <w:lang w:eastAsia="en-US"/>
        </w:rPr>
        <w:t>-оз (3%).</w:t>
      </w:r>
    </w:p>
    <w:p w14:paraId="0B24446F" w14:textId="6721203D" w:rsidR="00826711" w:rsidRPr="00541BE0" w:rsidRDefault="00541BE0" w:rsidP="00826711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41BE0">
        <w:rPr>
          <w:rFonts w:eastAsia="Calibri"/>
          <w:sz w:val="28"/>
          <w:szCs w:val="28"/>
          <w:lang w:eastAsia="en-US"/>
        </w:rPr>
        <w:t>Согласно</w:t>
      </w:r>
      <w:r w:rsidR="008319D4" w:rsidRPr="00541BE0">
        <w:rPr>
          <w:rFonts w:eastAsia="Calibri"/>
          <w:sz w:val="28"/>
          <w:szCs w:val="28"/>
          <w:lang w:eastAsia="en-US"/>
        </w:rPr>
        <w:t xml:space="preserve"> </w:t>
      </w:r>
      <w:r w:rsidRPr="00541BE0">
        <w:rPr>
          <w:rFonts w:eastAsia="Calibri"/>
          <w:sz w:val="28"/>
          <w:szCs w:val="28"/>
          <w:lang w:eastAsia="en-US"/>
        </w:rPr>
        <w:t>Основным</w:t>
      </w:r>
      <w:r w:rsidR="008319D4" w:rsidRPr="00541BE0">
        <w:rPr>
          <w:rFonts w:eastAsia="Calibri"/>
          <w:sz w:val="28"/>
          <w:szCs w:val="28"/>
          <w:lang w:eastAsia="en-US"/>
        </w:rPr>
        <w:t xml:space="preserve"> направления</w:t>
      </w:r>
      <w:r w:rsidRPr="00541BE0">
        <w:rPr>
          <w:rFonts w:eastAsia="Calibri"/>
          <w:sz w:val="28"/>
          <w:szCs w:val="28"/>
          <w:lang w:eastAsia="en-US"/>
        </w:rPr>
        <w:t>м</w:t>
      </w:r>
      <w:r w:rsidR="00826711" w:rsidRPr="00541BE0">
        <w:rPr>
          <w:rFonts w:eastAsia="Calibri"/>
          <w:sz w:val="28"/>
          <w:szCs w:val="28"/>
          <w:lang w:eastAsia="en-US"/>
        </w:rPr>
        <w:t xml:space="preserve"> налоговой политики </w:t>
      </w:r>
      <w:proofErr w:type="spellStart"/>
      <w:r w:rsidR="00826711" w:rsidRPr="00541BE0">
        <w:rPr>
          <w:rFonts w:eastAsia="Calibri"/>
          <w:sz w:val="28"/>
          <w:szCs w:val="28"/>
          <w:lang w:eastAsia="en-US"/>
        </w:rPr>
        <w:t>Тосненского</w:t>
      </w:r>
      <w:proofErr w:type="spellEnd"/>
      <w:r w:rsidR="00826711" w:rsidRPr="00541BE0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="00826711" w:rsidRPr="00541BE0">
        <w:rPr>
          <w:rFonts w:eastAsia="Calibri"/>
          <w:sz w:val="28"/>
          <w:szCs w:val="28"/>
          <w:lang w:eastAsia="en-US"/>
        </w:rPr>
        <w:t>Тосненского</w:t>
      </w:r>
      <w:proofErr w:type="spellEnd"/>
      <w:r w:rsidR="00826711" w:rsidRPr="00541BE0">
        <w:rPr>
          <w:rFonts w:eastAsia="Calibri"/>
          <w:sz w:val="28"/>
          <w:szCs w:val="28"/>
          <w:lang w:eastAsia="en-US"/>
        </w:rPr>
        <w:t xml:space="preserve"> района Ленинградской области на </w:t>
      </w:r>
      <w:r w:rsidR="008319D4" w:rsidRPr="00541BE0">
        <w:rPr>
          <w:rFonts w:eastAsia="Calibri"/>
          <w:sz w:val="28"/>
          <w:szCs w:val="28"/>
          <w:lang w:eastAsia="en-US"/>
        </w:rPr>
        <w:t>2020</w:t>
      </w:r>
      <w:r w:rsidR="00826711" w:rsidRPr="00541BE0">
        <w:rPr>
          <w:rFonts w:eastAsia="Calibri"/>
          <w:sz w:val="28"/>
          <w:szCs w:val="28"/>
          <w:lang w:eastAsia="en-US"/>
        </w:rPr>
        <w:t xml:space="preserve"> год и на плановый период 202</w:t>
      </w:r>
      <w:r w:rsidR="008319D4" w:rsidRPr="00541BE0">
        <w:rPr>
          <w:rFonts w:eastAsia="Calibri"/>
          <w:sz w:val="28"/>
          <w:szCs w:val="28"/>
          <w:lang w:eastAsia="en-US"/>
        </w:rPr>
        <w:t>1 и 2022</w:t>
      </w:r>
      <w:r w:rsidR="00826711" w:rsidRPr="00541BE0">
        <w:rPr>
          <w:rFonts w:eastAsia="Calibri"/>
          <w:sz w:val="28"/>
          <w:szCs w:val="28"/>
          <w:lang w:eastAsia="en-US"/>
        </w:rPr>
        <w:t xml:space="preserve"> годов</w:t>
      </w:r>
      <w:r w:rsidRPr="00541BE0">
        <w:rPr>
          <w:rFonts w:eastAsia="Calibri"/>
          <w:sz w:val="28"/>
          <w:szCs w:val="28"/>
          <w:lang w:eastAsia="en-US"/>
        </w:rPr>
        <w:t>,</w:t>
      </w:r>
      <w:r w:rsidR="00826711" w:rsidRPr="00541BE0">
        <w:rPr>
          <w:rFonts w:eastAsia="Calibri"/>
          <w:sz w:val="28"/>
          <w:szCs w:val="28"/>
          <w:lang w:eastAsia="en-US"/>
        </w:rPr>
        <w:t xml:space="preserve"> расчет планируемых поступлений налога</w:t>
      </w:r>
      <w:r w:rsidR="008319D4" w:rsidRPr="00541BE0">
        <w:rPr>
          <w:rFonts w:eastAsia="Calibri"/>
          <w:sz w:val="28"/>
          <w:szCs w:val="28"/>
          <w:lang w:eastAsia="en-US"/>
        </w:rPr>
        <w:t xml:space="preserve"> на доходы физических лиц на 2020</w:t>
      </w:r>
      <w:r w:rsidR="00826711" w:rsidRPr="00541BE0">
        <w:rPr>
          <w:rFonts w:eastAsia="Calibri"/>
          <w:sz w:val="28"/>
          <w:szCs w:val="28"/>
          <w:lang w:eastAsia="en-US"/>
        </w:rPr>
        <w:t xml:space="preserve"> год произведен</w:t>
      </w:r>
      <w:r w:rsidR="008319D4" w:rsidRPr="00541BE0">
        <w:rPr>
          <w:rFonts w:eastAsia="Calibri"/>
          <w:sz w:val="28"/>
          <w:szCs w:val="28"/>
          <w:lang w:eastAsia="en-US"/>
        </w:rPr>
        <w:t xml:space="preserve"> на основании оценки поступлений </w:t>
      </w:r>
      <w:r w:rsidR="00236ED9" w:rsidRPr="00541BE0">
        <w:rPr>
          <w:rFonts w:eastAsia="Calibri"/>
          <w:sz w:val="28"/>
          <w:szCs w:val="28"/>
          <w:lang w:eastAsia="en-US"/>
        </w:rPr>
        <w:t xml:space="preserve">за текущий год и прогнозируемого темпа роста фонда заработной платы в размере 106,4%, с учетом данных предоставленных </w:t>
      </w:r>
      <w:r w:rsidR="00826711" w:rsidRPr="00541BE0">
        <w:rPr>
          <w:rFonts w:eastAsia="Calibri"/>
          <w:sz w:val="28"/>
          <w:szCs w:val="28"/>
          <w:lang w:eastAsia="en-US"/>
        </w:rPr>
        <w:t xml:space="preserve">главным администратором данного доходного источника - Управлением Федеральной налоговой </w:t>
      </w:r>
      <w:r w:rsidR="00915F52" w:rsidRPr="00541BE0">
        <w:rPr>
          <w:rFonts w:eastAsia="Calibri"/>
          <w:sz w:val="28"/>
          <w:szCs w:val="28"/>
          <w:lang w:eastAsia="en-US"/>
        </w:rPr>
        <w:t>службы по Ленинградской области.</w:t>
      </w:r>
    </w:p>
    <w:p w14:paraId="096211D2" w14:textId="77777777" w:rsidR="0075595D" w:rsidRPr="00541BE0" w:rsidRDefault="0075595D" w:rsidP="0075595D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41BE0">
        <w:rPr>
          <w:rFonts w:eastAsia="Calibri"/>
          <w:sz w:val="28"/>
          <w:szCs w:val="28"/>
          <w:lang w:eastAsia="en-US"/>
        </w:rPr>
        <w:t>Динамика доходов на протяжении планового периода 20</w:t>
      </w:r>
      <w:r w:rsidR="00193B72" w:rsidRPr="00541BE0">
        <w:rPr>
          <w:rFonts w:eastAsia="Calibri"/>
          <w:sz w:val="28"/>
          <w:szCs w:val="28"/>
          <w:lang w:eastAsia="en-US"/>
        </w:rPr>
        <w:t>21 и 2022</w:t>
      </w:r>
      <w:r w:rsidRPr="00541BE0">
        <w:rPr>
          <w:rFonts w:eastAsia="Calibri"/>
          <w:sz w:val="28"/>
          <w:szCs w:val="28"/>
          <w:lang w:eastAsia="en-US"/>
        </w:rPr>
        <w:t xml:space="preserve"> годов по отношению к предыдущему году (увеличение на </w:t>
      </w:r>
      <w:r w:rsidR="00193B72" w:rsidRPr="00541BE0">
        <w:rPr>
          <w:rFonts w:eastAsia="Calibri"/>
          <w:sz w:val="28"/>
          <w:szCs w:val="28"/>
          <w:lang w:eastAsia="en-US"/>
        </w:rPr>
        <w:t>6,7</w:t>
      </w:r>
      <w:r w:rsidR="003978E0" w:rsidRPr="00541BE0">
        <w:rPr>
          <w:rFonts w:eastAsia="Calibri"/>
          <w:sz w:val="28"/>
          <w:szCs w:val="28"/>
          <w:lang w:eastAsia="en-US"/>
        </w:rPr>
        <w:t xml:space="preserve">% и на </w:t>
      </w:r>
      <w:r w:rsidR="00193B72" w:rsidRPr="00541BE0">
        <w:rPr>
          <w:rFonts w:eastAsia="Calibri"/>
          <w:sz w:val="28"/>
          <w:szCs w:val="28"/>
          <w:lang w:eastAsia="en-US"/>
        </w:rPr>
        <w:t>7</w:t>
      </w:r>
      <w:r w:rsidR="003978E0" w:rsidRPr="00541BE0">
        <w:rPr>
          <w:rFonts w:eastAsia="Calibri"/>
          <w:sz w:val="28"/>
          <w:szCs w:val="28"/>
          <w:lang w:eastAsia="en-US"/>
        </w:rPr>
        <w:t>,0</w:t>
      </w:r>
      <w:r w:rsidRPr="00541BE0">
        <w:rPr>
          <w:rFonts w:eastAsia="Calibri"/>
          <w:sz w:val="28"/>
          <w:szCs w:val="28"/>
          <w:lang w:eastAsia="en-US"/>
        </w:rPr>
        <w:t>% соответственно)</w:t>
      </w:r>
      <w:r w:rsidR="00826711" w:rsidRPr="00541BE0">
        <w:t xml:space="preserve"> </w:t>
      </w:r>
      <w:r w:rsidR="00826711" w:rsidRPr="00541BE0">
        <w:rPr>
          <w:rFonts w:eastAsia="Calibri"/>
          <w:sz w:val="28"/>
          <w:szCs w:val="28"/>
          <w:lang w:eastAsia="en-US"/>
        </w:rPr>
        <w:t>согласована с динамикой отдельных показателей прогноза социально-экономического развития:</w:t>
      </w:r>
    </w:p>
    <w:p w14:paraId="1252614F" w14:textId="77777777" w:rsidR="00784FFB" w:rsidRPr="00541BE0" w:rsidRDefault="00784FFB" w:rsidP="00784FFB">
      <w:pPr>
        <w:tabs>
          <w:tab w:val="left" w:pos="993"/>
        </w:tabs>
        <w:spacing w:line="276" w:lineRule="auto"/>
        <w:ind w:firstLine="567"/>
        <w:jc w:val="right"/>
        <w:rPr>
          <w:rFonts w:eastAsia="Calibri"/>
          <w:sz w:val="20"/>
          <w:szCs w:val="20"/>
          <w:lang w:eastAsia="en-US"/>
        </w:rPr>
      </w:pPr>
      <w:r w:rsidRPr="00541BE0">
        <w:rPr>
          <w:rFonts w:eastAsia="Calibri"/>
          <w:sz w:val="20"/>
          <w:szCs w:val="20"/>
          <w:lang w:eastAsia="en-US"/>
        </w:rPr>
        <w:t xml:space="preserve">Таблица </w:t>
      </w:r>
      <w:r w:rsidR="004B4E66" w:rsidRPr="00541BE0">
        <w:rPr>
          <w:rFonts w:eastAsia="Calibri"/>
          <w:sz w:val="20"/>
          <w:szCs w:val="20"/>
          <w:lang w:eastAsia="en-US"/>
        </w:rPr>
        <w:t>4</w:t>
      </w:r>
    </w:p>
    <w:tbl>
      <w:tblPr>
        <w:tblW w:w="9402" w:type="dxa"/>
        <w:tblInd w:w="93" w:type="dxa"/>
        <w:tblLook w:val="04A0" w:firstRow="1" w:lastRow="0" w:firstColumn="1" w:lastColumn="0" w:noHBand="0" w:noVBand="1"/>
      </w:tblPr>
      <w:tblGrid>
        <w:gridCol w:w="4551"/>
        <w:gridCol w:w="1211"/>
        <w:gridCol w:w="1240"/>
        <w:gridCol w:w="1200"/>
        <w:gridCol w:w="1200"/>
      </w:tblGrid>
      <w:tr w:rsidR="00541BE0" w:rsidRPr="00541BE0" w14:paraId="7E5AD532" w14:textId="77777777" w:rsidTr="00784FFB">
        <w:trPr>
          <w:trHeight w:val="57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DA21" w14:textId="77777777" w:rsidR="00826711" w:rsidRPr="00541BE0" w:rsidRDefault="00826711">
            <w:pPr>
              <w:jc w:val="center"/>
              <w:rPr>
                <w:sz w:val="20"/>
                <w:szCs w:val="20"/>
              </w:rPr>
            </w:pPr>
            <w:r w:rsidRPr="00541BE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1A4D" w14:textId="77777777" w:rsidR="00826711" w:rsidRPr="00541BE0" w:rsidRDefault="00826711" w:rsidP="00C723E9">
            <w:pPr>
              <w:jc w:val="center"/>
              <w:rPr>
                <w:sz w:val="20"/>
                <w:szCs w:val="20"/>
              </w:rPr>
            </w:pPr>
            <w:r w:rsidRPr="00541BE0">
              <w:rPr>
                <w:sz w:val="20"/>
                <w:szCs w:val="20"/>
              </w:rPr>
              <w:t>201</w:t>
            </w:r>
            <w:r w:rsidR="00C723E9" w:rsidRPr="00541BE0">
              <w:rPr>
                <w:sz w:val="20"/>
                <w:szCs w:val="20"/>
              </w:rPr>
              <w:t>9</w:t>
            </w:r>
            <w:r w:rsidRPr="00541BE0">
              <w:rPr>
                <w:sz w:val="20"/>
                <w:szCs w:val="20"/>
              </w:rPr>
              <w:t xml:space="preserve"> (Оценка)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CE9E" w14:textId="77777777" w:rsidR="00826711" w:rsidRPr="00541BE0" w:rsidRDefault="00826711" w:rsidP="00C723E9">
            <w:pPr>
              <w:jc w:val="center"/>
              <w:rPr>
                <w:sz w:val="20"/>
                <w:szCs w:val="20"/>
              </w:rPr>
            </w:pPr>
            <w:r w:rsidRPr="00541BE0">
              <w:rPr>
                <w:sz w:val="20"/>
                <w:szCs w:val="20"/>
              </w:rPr>
              <w:t>20</w:t>
            </w:r>
            <w:r w:rsidR="00C723E9" w:rsidRPr="00541BE0">
              <w:rPr>
                <w:sz w:val="20"/>
                <w:szCs w:val="20"/>
              </w:rPr>
              <w:t>20</w:t>
            </w:r>
            <w:r w:rsidRPr="00541BE0">
              <w:rPr>
                <w:sz w:val="20"/>
                <w:szCs w:val="20"/>
              </w:rPr>
              <w:t xml:space="preserve"> (Прогноз)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6AA7" w14:textId="77777777" w:rsidR="00826711" w:rsidRPr="00541BE0" w:rsidRDefault="00826711" w:rsidP="00C723E9">
            <w:pPr>
              <w:jc w:val="center"/>
              <w:rPr>
                <w:sz w:val="20"/>
                <w:szCs w:val="20"/>
              </w:rPr>
            </w:pPr>
            <w:r w:rsidRPr="00541BE0">
              <w:rPr>
                <w:sz w:val="20"/>
                <w:szCs w:val="20"/>
              </w:rPr>
              <w:t>202</w:t>
            </w:r>
            <w:r w:rsidR="00C723E9" w:rsidRPr="00541BE0">
              <w:rPr>
                <w:sz w:val="20"/>
                <w:szCs w:val="20"/>
              </w:rPr>
              <w:t>1</w:t>
            </w:r>
            <w:r w:rsidRPr="00541BE0">
              <w:rPr>
                <w:sz w:val="20"/>
                <w:szCs w:val="20"/>
              </w:rPr>
              <w:t xml:space="preserve"> (Прогноз)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47B0" w14:textId="77777777" w:rsidR="00826711" w:rsidRPr="00541BE0" w:rsidRDefault="00C723E9">
            <w:pPr>
              <w:jc w:val="center"/>
              <w:rPr>
                <w:sz w:val="20"/>
                <w:szCs w:val="20"/>
              </w:rPr>
            </w:pPr>
            <w:r w:rsidRPr="00541BE0">
              <w:rPr>
                <w:sz w:val="20"/>
                <w:szCs w:val="20"/>
              </w:rPr>
              <w:t>2022</w:t>
            </w:r>
            <w:r w:rsidR="00826711" w:rsidRPr="00541BE0">
              <w:rPr>
                <w:sz w:val="20"/>
                <w:szCs w:val="20"/>
              </w:rPr>
              <w:t xml:space="preserve"> (Прогноз)</w:t>
            </w:r>
          </w:p>
        </w:tc>
      </w:tr>
      <w:tr w:rsidR="00541BE0" w:rsidRPr="00541BE0" w14:paraId="437574EA" w14:textId="77777777" w:rsidTr="00784FFB">
        <w:trPr>
          <w:trHeight w:val="11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CA15" w14:textId="77777777" w:rsidR="00826711" w:rsidRPr="00541BE0" w:rsidRDefault="00826711">
            <w:pPr>
              <w:rPr>
                <w:sz w:val="20"/>
                <w:szCs w:val="20"/>
              </w:rPr>
            </w:pPr>
            <w:r w:rsidRPr="00541BE0">
              <w:rPr>
                <w:sz w:val="20"/>
                <w:szCs w:val="20"/>
              </w:rPr>
              <w:t>Среднемесячная заработная плата работников крупных и средних предприятий и некоммерческих организаций (руб., в ценах соотв. лет) - согласно данным прогноза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8FA0" w14:textId="77777777" w:rsidR="00826711" w:rsidRPr="00541BE0" w:rsidRDefault="00C723E9">
            <w:pPr>
              <w:jc w:val="center"/>
              <w:rPr>
                <w:sz w:val="20"/>
                <w:szCs w:val="20"/>
              </w:rPr>
            </w:pPr>
            <w:r w:rsidRPr="00541BE0">
              <w:rPr>
                <w:sz w:val="20"/>
                <w:szCs w:val="20"/>
              </w:rPr>
              <w:t>49 242,8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BAAC" w14:textId="77777777" w:rsidR="00826711" w:rsidRPr="00541BE0" w:rsidRDefault="00C723E9">
            <w:pPr>
              <w:jc w:val="center"/>
              <w:rPr>
                <w:sz w:val="20"/>
                <w:szCs w:val="20"/>
              </w:rPr>
            </w:pPr>
            <w:r w:rsidRPr="00541BE0">
              <w:rPr>
                <w:sz w:val="20"/>
                <w:szCs w:val="20"/>
              </w:rPr>
              <w:t>52 289,8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589E" w14:textId="77777777" w:rsidR="00826711" w:rsidRPr="00541BE0" w:rsidRDefault="00C723E9">
            <w:pPr>
              <w:jc w:val="center"/>
              <w:rPr>
                <w:sz w:val="20"/>
                <w:szCs w:val="20"/>
              </w:rPr>
            </w:pPr>
            <w:r w:rsidRPr="00541BE0">
              <w:rPr>
                <w:sz w:val="20"/>
                <w:szCs w:val="20"/>
              </w:rPr>
              <w:t>55 682,2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49E3" w14:textId="77777777" w:rsidR="00826711" w:rsidRPr="00541BE0" w:rsidRDefault="00C723E9">
            <w:pPr>
              <w:jc w:val="center"/>
              <w:rPr>
                <w:sz w:val="20"/>
                <w:szCs w:val="20"/>
              </w:rPr>
            </w:pPr>
            <w:r w:rsidRPr="00541BE0">
              <w:rPr>
                <w:sz w:val="20"/>
                <w:szCs w:val="20"/>
              </w:rPr>
              <w:t>59 461,7</w:t>
            </w:r>
          </w:p>
        </w:tc>
      </w:tr>
      <w:tr w:rsidR="00541BE0" w:rsidRPr="00541BE0" w14:paraId="5E8B7F29" w14:textId="77777777" w:rsidTr="00C723E9">
        <w:trPr>
          <w:trHeight w:val="24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FA9F" w14:textId="77777777" w:rsidR="00826711" w:rsidRPr="00541BE0" w:rsidRDefault="00826711">
            <w:pPr>
              <w:rPr>
                <w:sz w:val="20"/>
                <w:szCs w:val="20"/>
              </w:rPr>
            </w:pPr>
            <w:r w:rsidRPr="00541BE0">
              <w:rPr>
                <w:sz w:val="20"/>
                <w:szCs w:val="20"/>
              </w:rPr>
              <w:t>% к предыдущему году (расчет КСП)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4F6C" w14:textId="77777777" w:rsidR="00826711" w:rsidRPr="00541BE0" w:rsidRDefault="00826711">
            <w:pPr>
              <w:jc w:val="center"/>
              <w:rPr>
                <w:sz w:val="20"/>
                <w:szCs w:val="20"/>
              </w:rPr>
            </w:pPr>
            <w:r w:rsidRPr="00541BE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BBC6" w14:textId="77777777" w:rsidR="00826711" w:rsidRPr="00541BE0" w:rsidRDefault="00C723E9">
            <w:pPr>
              <w:jc w:val="center"/>
              <w:rPr>
                <w:sz w:val="20"/>
                <w:szCs w:val="20"/>
              </w:rPr>
            </w:pPr>
            <w:r w:rsidRPr="00541BE0">
              <w:rPr>
                <w:sz w:val="20"/>
                <w:szCs w:val="20"/>
              </w:rPr>
              <w:t>106,2</w:t>
            </w:r>
            <w:r w:rsidR="00826711" w:rsidRPr="00541BE0">
              <w:rPr>
                <w:sz w:val="20"/>
                <w:szCs w:val="20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47717" w14:textId="77777777" w:rsidR="00826711" w:rsidRPr="00541BE0" w:rsidRDefault="00C723E9">
            <w:pPr>
              <w:jc w:val="center"/>
              <w:rPr>
                <w:sz w:val="20"/>
                <w:szCs w:val="20"/>
              </w:rPr>
            </w:pPr>
            <w:r w:rsidRPr="00541BE0">
              <w:rPr>
                <w:sz w:val="20"/>
                <w:szCs w:val="20"/>
              </w:rPr>
              <w:t>106,5%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9973B" w14:textId="77777777" w:rsidR="00826711" w:rsidRPr="00541BE0" w:rsidRDefault="00C723E9">
            <w:pPr>
              <w:jc w:val="center"/>
              <w:rPr>
                <w:sz w:val="20"/>
                <w:szCs w:val="20"/>
              </w:rPr>
            </w:pPr>
            <w:r w:rsidRPr="00541BE0">
              <w:rPr>
                <w:sz w:val="20"/>
                <w:szCs w:val="20"/>
              </w:rPr>
              <w:t>106,8%</w:t>
            </w:r>
          </w:p>
        </w:tc>
      </w:tr>
      <w:tr w:rsidR="00541BE0" w:rsidRPr="00541BE0" w14:paraId="4E9B400D" w14:textId="77777777" w:rsidTr="00C723E9">
        <w:trPr>
          <w:trHeight w:val="112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21BC" w14:textId="77777777" w:rsidR="00826711" w:rsidRPr="00541BE0" w:rsidRDefault="00826711">
            <w:pPr>
              <w:rPr>
                <w:sz w:val="20"/>
                <w:szCs w:val="20"/>
              </w:rPr>
            </w:pPr>
            <w:r w:rsidRPr="00541BE0">
              <w:rPr>
                <w:sz w:val="20"/>
                <w:szCs w:val="20"/>
              </w:rPr>
              <w:t>Фонд начисленной заработной платы работников крупных и средних предприятий и некоммерческих организаций (тыс. руб., в ценах соотв. лет) - согласно данным прогноза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FAF8" w14:textId="77777777" w:rsidR="00826711" w:rsidRPr="00541BE0" w:rsidRDefault="00C723E9">
            <w:pPr>
              <w:jc w:val="center"/>
              <w:rPr>
                <w:sz w:val="20"/>
                <w:szCs w:val="20"/>
              </w:rPr>
            </w:pPr>
            <w:r w:rsidRPr="00541BE0">
              <w:rPr>
                <w:sz w:val="20"/>
                <w:szCs w:val="20"/>
              </w:rPr>
              <w:t>6 211 088,3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4D57B" w14:textId="77777777" w:rsidR="00826711" w:rsidRPr="00541BE0" w:rsidRDefault="00C723E9">
            <w:pPr>
              <w:jc w:val="center"/>
              <w:rPr>
                <w:sz w:val="20"/>
                <w:szCs w:val="20"/>
              </w:rPr>
            </w:pPr>
            <w:r w:rsidRPr="00541BE0">
              <w:rPr>
                <w:sz w:val="20"/>
                <w:szCs w:val="20"/>
              </w:rPr>
              <w:t>6 608 598,0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EC446" w14:textId="77777777" w:rsidR="00826711" w:rsidRPr="00541BE0" w:rsidRDefault="00C723E9">
            <w:pPr>
              <w:jc w:val="center"/>
              <w:rPr>
                <w:sz w:val="20"/>
                <w:szCs w:val="20"/>
              </w:rPr>
            </w:pPr>
            <w:r w:rsidRPr="00541BE0">
              <w:rPr>
                <w:sz w:val="20"/>
                <w:szCs w:val="20"/>
              </w:rPr>
              <w:t>7 051 374,1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C7D2E" w14:textId="77777777" w:rsidR="00826711" w:rsidRPr="00541BE0" w:rsidRDefault="00C723E9">
            <w:pPr>
              <w:jc w:val="center"/>
              <w:rPr>
                <w:sz w:val="20"/>
                <w:szCs w:val="20"/>
              </w:rPr>
            </w:pPr>
            <w:r w:rsidRPr="00541BE0">
              <w:rPr>
                <w:sz w:val="20"/>
                <w:szCs w:val="20"/>
              </w:rPr>
              <w:t>7 544 970,3</w:t>
            </w:r>
          </w:p>
        </w:tc>
      </w:tr>
      <w:tr w:rsidR="00541BE0" w:rsidRPr="00541BE0" w14:paraId="19AB6D57" w14:textId="77777777" w:rsidTr="00C723E9">
        <w:trPr>
          <w:trHeight w:val="14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13C1" w14:textId="77777777" w:rsidR="00826711" w:rsidRPr="00541BE0" w:rsidRDefault="00826711">
            <w:pPr>
              <w:rPr>
                <w:sz w:val="20"/>
                <w:szCs w:val="20"/>
              </w:rPr>
            </w:pPr>
            <w:r w:rsidRPr="00541BE0">
              <w:rPr>
                <w:sz w:val="20"/>
                <w:szCs w:val="20"/>
              </w:rPr>
              <w:t xml:space="preserve">% </w:t>
            </w:r>
            <w:r w:rsidR="00236ED9" w:rsidRPr="00541BE0">
              <w:rPr>
                <w:sz w:val="20"/>
                <w:szCs w:val="20"/>
              </w:rPr>
              <w:t xml:space="preserve">к предыдущему году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B592" w14:textId="77777777" w:rsidR="00826711" w:rsidRPr="00541BE0" w:rsidRDefault="00C723E9">
            <w:pPr>
              <w:jc w:val="center"/>
              <w:rPr>
                <w:sz w:val="20"/>
                <w:szCs w:val="20"/>
              </w:rPr>
            </w:pPr>
            <w:r w:rsidRPr="00541BE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96F70" w14:textId="77777777" w:rsidR="00826711" w:rsidRPr="00541BE0" w:rsidRDefault="00C723E9">
            <w:pPr>
              <w:jc w:val="center"/>
              <w:rPr>
                <w:sz w:val="20"/>
                <w:szCs w:val="20"/>
              </w:rPr>
            </w:pPr>
            <w:r w:rsidRPr="00541BE0">
              <w:rPr>
                <w:sz w:val="20"/>
                <w:szCs w:val="20"/>
              </w:rPr>
              <w:t>106,4%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0DE1" w14:textId="77777777" w:rsidR="00826711" w:rsidRPr="00541BE0" w:rsidRDefault="00C723E9">
            <w:pPr>
              <w:jc w:val="center"/>
              <w:rPr>
                <w:sz w:val="20"/>
                <w:szCs w:val="20"/>
              </w:rPr>
            </w:pPr>
            <w:r w:rsidRPr="00541BE0">
              <w:rPr>
                <w:sz w:val="20"/>
                <w:szCs w:val="20"/>
              </w:rPr>
              <w:t>106,7%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243AF" w14:textId="77777777" w:rsidR="00826711" w:rsidRPr="00541BE0" w:rsidRDefault="00C723E9">
            <w:pPr>
              <w:jc w:val="center"/>
              <w:rPr>
                <w:sz w:val="20"/>
                <w:szCs w:val="20"/>
              </w:rPr>
            </w:pPr>
            <w:r w:rsidRPr="00541BE0">
              <w:rPr>
                <w:sz w:val="20"/>
                <w:szCs w:val="20"/>
              </w:rPr>
              <w:t>107,0%</w:t>
            </w:r>
          </w:p>
        </w:tc>
      </w:tr>
    </w:tbl>
    <w:p w14:paraId="608E5122" w14:textId="77777777" w:rsidR="000A4123" w:rsidRPr="00E74157" w:rsidRDefault="000A4123" w:rsidP="00826711">
      <w:pPr>
        <w:tabs>
          <w:tab w:val="left" w:pos="993"/>
        </w:tabs>
        <w:spacing w:line="276" w:lineRule="auto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4ECB7DD6" w14:textId="13CDB8AE" w:rsidR="00C3385F" w:rsidRPr="00760192" w:rsidRDefault="00826711" w:rsidP="00C8212F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41BE0">
        <w:rPr>
          <w:rFonts w:eastAsia="Calibri"/>
          <w:sz w:val="28"/>
          <w:szCs w:val="28"/>
          <w:lang w:eastAsia="en-US"/>
        </w:rPr>
        <w:t xml:space="preserve">Вместе с тем, </w:t>
      </w:r>
      <w:r w:rsidR="00541BE0" w:rsidRPr="00541BE0">
        <w:rPr>
          <w:rFonts w:eastAsia="Calibri"/>
          <w:sz w:val="28"/>
          <w:szCs w:val="28"/>
          <w:lang w:eastAsia="en-US"/>
        </w:rPr>
        <w:t>как неоднократно отмечено Контрольно-счётной палатой (в заключениях КСП от 19.12.2017 № 04-587-ЗАК/2017, от 09.12.2016 № 04-</w:t>
      </w:r>
      <w:r w:rsidR="00541BE0" w:rsidRPr="00541BE0">
        <w:rPr>
          <w:rFonts w:eastAsia="Calibri"/>
          <w:sz w:val="28"/>
          <w:szCs w:val="28"/>
          <w:lang w:eastAsia="en-US"/>
        </w:rPr>
        <w:lastRenderedPageBreak/>
        <w:t>438-ЗАК/2016, от 17.12.2018 № 178-ЗАК/2018), сведения</w:t>
      </w:r>
      <w:r w:rsidR="00C3385F" w:rsidRPr="00541BE0">
        <w:rPr>
          <w:rFonts w:eastAsia="Calibri"/>
          <w:b/>
          <w:i/>
          <w:sz w:val="28"/>
          <w:szCs w:val="28"/>
          <w:lang w:eastAsia="en-US"/>
        </w:rPr>
        <w:t xml:space="preserve"> об учете поступлений в счет погашения недоимки за предыдущие годы, а также разовых платежей и об учете социальных и имущественных налоговых вычетов, предоставляемых физическим лицам в рамках ежегодной декларационной кампании по налогу на доходы физических лиц, в </w:t>
      </w:r>
      <w:r w:rsidR="00C3385F" w:rsidRPr="00760192">
        <w:rPr>
          <w:rFonts w:eastAsia="Calibri"/>
          <w:b/>
          <w:i/>
          <w:sz w:val="28"/>
          <w:szCs w:val="28"/>
          <w:lang w:eastAsia="en-US"/>
        </w:rPr>
        <w:t>материалах отсутс</w:t>
      </w:r>
      <w:r w:rsidR="000607FD" w:rsidRPr="00760192">
        <w:rPr>
          <w:rFonts w:eastAsia="Calibri"/>
          <w:b/>
          <w:i/>
          <w:sz w:val="28"/>
          <w:szCs w:val="28"/>
          <w:lang w:eastAsia="en-US"/>
        </w:rPr>
        <w:t>твуют</w:t>
      </w:r>
      <w:r w:rsidR="00741775" w:rsidRPr="00760192">
        <w:rPr>
          <w:rFonts w:eastAsia="Calibri"/>
          <w:b/>
          <w:i/>
          <w:sz w:val="28"/>
          <w:szCs w:val="28"/>
          <w:lang w:eastAsia="en-US"/>
        </w:rPr>
        <w:t>.</w:t>
      </w:r>
      <w:r w:rsidR="00492E3D" w:rsidRPr="00760192">
        <w:rPr>
          <w:rFonts w:eastAsia="Calibri"/>
          <w:b/>
          <w:i/>
          <w:sz w:val="28"/>
          <w:szCs w:val="28"/>
          <w:lang w:eastAsia="en-US"/>
        </w:rPr>
        <w:t xml:space="preserve"> </w:t>
      </w:r>
    </w:p>
    <w:p w14:paraId="6FA75793" w14:textId="77777777" w:rsidR="00ED674D" w:rsidRPr="00760192" w:rsidRDefault="00ED674D" w:rsidP="00C8212F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1D7A4A2" w14:textId="77777777" w:rsidR="00AA1CDA" w:rsidRPr="00760192" w:rsidRDefault="00E10D27" w:rsidP="00AA1CDA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60192">
        <w:rPr>
          <w:rFonts w:eastAsia="Calibri"/>
          <w:sz w:val="28"/>
          <w:szCs w:val="28"/>
          <w:lang w:eastAsia="en-US"/>
        </w:rPr>
        <w:t>2)</w:t>
      </w:r>
      <w:r w:rsidR="00ED674D" w:rsidRPr="00760192">
        <w:rPr>
          <w:rFonts w:eastAsia="Calibri"/>
          <w:sz w:val="28"/>
          <w:szCs w:val="28"/>
          <w:lang w:eastAsia="en-US"/>
        </w:rPr>
        <w:t xml:space="preserve"> </w:t>
      </w:r>
      <w:r w:rsidR="004B671A" w:rsidRPr="00760192">
        <w:rPr>
          <w:rFonts w:eastAsia="Calibri"/>
          <w:b/>
          <w:sz w:val="28"/>
          <w:szCs w:val="28"/>
          <w:lang w:eastAsia="en-US"/>
        </w:rPr>
        <w:t>Земельный налог</w:t>
      </w:r>
      <w:r w:rsidR="004B671A" w:rsidRPr="00760192">
        <w:rPr>
          <w:rFonts w:eastAsia="Calibri"/>
          <w:sz w:val="28"/>
          <w:szCs w:val="28"/>
          <w:lang w:eastAsia="en-US"/>
        </w:rPr>
        <w:t xml:space="preserve"> </w:t>
      </w:r>
      <w:r w:rsidR="004B671A" w:rsidRPr="00760192">
        <w:rPr>
          <w:rFonts w:eastAsia="Calibri"/>
          <w:b/>
          <w:sz w:val="28"/>
          <w:szCs w:val="28"/>
          <w:lang w:eastAsia="en-US"/>
        </w:rPr>
        <w:t>на 2022 год</w:t>
      </w:r>
      <w:r w:rsidR="004B671A" w:rsidRPr="00760192">
        <w:rPr>
          <w:rFonts w:eastAsia="Calibri"/>
          <w:sz w:val="28"/>
          <w:szCs w:val="28"/>
          <w:lang w:eastAsia="en-US"/>
        </w:rPr>
        <w:t xml:space="preserve"> прогнозируется в сумме </w:t>
      </w:r>
      <w:r w:rsidR="004B671A" w:rsidRPr="00760192">
        <w:rPr>
          <w:rFonts w:eastAsia="Calibri"/>
          <w:b/>
          <w:sz w:val="28"/>
          <w:szCs w:val="28"/>
          <w:lang w:eastAsia="en-US"/>
        </w:rPr>
        <w:t xml:space="preserve">50 034,00 тыс. рублей </w:t>
      </w:r>
      <w:r w:rsidR="004B671A" w:rsidRPr="00760192">
        <w:rPr>
          <w:rFonts w:eastAsia="Calibri"/>
          <w:sz w:val="28"/>
          <w:szCs w:val="28"/>
          <w:lang w:eastAsia="en-US"/>
        </w:rPr>
        <w:t xml:space="preserve">с увеличением от утвержденных (первоначально) на 2019 год назначений – на </w:t>
      </w:r>
      <w:r w:rsidR="00431B27" w:rsidRPr="00760192">
        <w:rPr>
          <w:rFonts w:eastAsia="Calibri"/>
          <w:sz w:val="28"/>
          <w:szCs w:val="28"/>
          <w:lang w:eastAsia="en-US"/>
        </w:rPr>
        <w:t xml:space="preserve">646 </w:t>
      </w:r>
      <w:r w:rsidR="004B671A" w:rsidRPr="00760192">
        <w:rPr>
          <w:rFonts w:eastAsia="Calibri"/>
          <w:sz w:val="28"/>
          <w:szCs w:val="28"/>
          <w:lang w:eastAsia="en-US"/>
        </w:rPr>
        <w:t xml:space="preserve">тыс. рублей (на 1,3%); с увеличением к оценке поступления в 2019 году на </w:t>
      </w:r>
      <w:r w:rsidR="0005433B" w:rsidRPr="00760192">
        <w:rPr>
          <w:rFonts w:eastAsia="Calibri"/>
          <w:sz w:val="28"/>
          <w:szCs w:val="28"/>
          <w:lang w:eastAsia="en-US"/>
        </w:rPr>
        <w:t>646</w:t>
      </w:r>
      <w:r w:rsidR="004B671A" w:rsidRPr="00760192">
        <w:rPr>
          <w:rFonts w:eastAsia="Calibri"/>
          <w:sz w:val="28"/>
          <w:szCs w:val="28"/>
          <w:lang w:eastAsia="en-US"/>
        </w:rPr>
        <w:t>,00 тыс. рублей (на 1,</w:t>
      </w:r>
      <w:r w:rsidR="0005433B" w:rsidRPr="00760192">
        <w:rPr>
          <w:rFonts w:eastAsia="Calibri"/>
          <w:sz w:val="28"/>
          <w:szCs w:val="28"/>
          <w:lang w:eastAsia="en-US"/>
        </w:rPr>
        <w:t>3</w:t>
      </w:r>
      <w:r w:rsidR="004B671A" w:rsidRPr="00760192">
        <w:rPr>
          <w:rFonts w:eastAsia="Calibri"/>
          <w:sz w:val="28"/>
          <w:szCs w:val="28"/>
          <w:lang w:eastAsia="en-US"/>
        </w:rPr>
        <w:t xml:space="preserve">%); с уменьшением к уровню 2018 года на </w:t>
      </w:r>
      <w:r w:rsidR="0005433B" w:rsidRPr="00760192">
        <w:rPr>
          <w:rFonts w:eastAsia="Calibri"/>
          <w:sz w:val="28"/>
          <w:szCs w:val="28"/>
          <w:lang w:eastAsia="en-US"/>
        </w:rPr>
        <w:t>16 799,3</w:t>
      </w:r>
      <w:r w:rsidR="004B671A" w:rsidRPr="0076019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B671A" w:rsidRPr="00760192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4B671A" w:rsidRPr="00760192">
        <w:rPr>
          <w:rFonts w:eastAsia="Calibri"/>
          <w:sz w:val="28"/>
          <w:szCs w:val="28"/>
          <w:lang w:eastAsia="en-US"/>
        </w:rPr>
        <w:t xml:space="preserve">.(на </w:t>
      </w:r>
      <w:r w:rsidR="0005433B" w:rsidRPr="00760192">
        <w:rPr>
          <w:rFonts w:eastAsia="Calibri"/>
          <w:sz w:val="28"/>
          <w:szCs w:val="28"/>
          <w:lang w:eastAsia="en-US"/>
        </w:rPr>
        <w:t>25,1</w:t>
      </w:r>
      <w:r w:rsidR="004B671A" w:rsidRPr="00760192">
        <w:rPr>
          <w:rFonts w:eastAsia="Calibri"/>
          <w:sz w:val="28"/>
          <w:szCs w:val="28"/>
          <w:lang w:eastAsia="en-US"/>
        </w:rPr>
        <w:t>%)</w:t>
      </w:r>
      <w:r w:rsidR="0005433B" w:rsidRPr="00760192">
        <w:rPr>
          <w:rFonts w:eastAsia="Calibri"/>
          <w:sz w:val="28"/>
          <w:szCs w:val="28"/>
          <w:lang w:eastAsia="en-US"/>
        </w:rPr>
        <w:t>.</w:t>
      </w:r>
    </w:p>
    <w:p w14:paraId="48D382A3" w14:textId="77777777" w:rsidR="00E768FB" w:rsidRPr="00760192" w:rsidRDefault="00E768FB" w:rsidP="00AA1CDA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60192">
        <w:rPr>
          <w:bCs/>
          <w:sz w:val="28"/>
          <w:szCs w:val="28"/>
        </w:rPr>
        <w:t>В соответствии с Бюджетным кодексом Российской Федерации земельный налог полностью зачисляется в бюджеты поселений.</w:t>
      </w:r>
    </w:p>
    <w:p w14:paraId="7547925D" w14:textId="77777777" w:rsidR="00F14258" w:rsidRPr="00760192" w:rsidRDefault="00E768FB" w:rsidP="00C8212F">
      <w:pPr>
        <w:tabs>
          <w:tab w:val="left" w:pos="993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760192">
        <w:rPr>
          <w:bCs/>
          <w:sz w:val="28"/>
          <w:szCs w:val="28"/>
        </w:rPr>
        <w:t xml:space="preserve">Согласно пояснительной записке </w:t>
      </w:r>
      <w:r w:rsidR="00C81B6E" w:rsidRPr="00760192">
        <w:rPr>
          <w:bCs/>
          <w:sz w:val="28"/>
          <w:szCs w:val="28"/>
        </w:rPr>
        <w:t xml:space="preserve">(обоснованию) к проекту бюджета, </w:t>
      </w:r>
      <w:r w:rsidRPr="00760192">
        <w:rPr>
          <w:bCs/>
          <w:sz w:val="28"/>
          <w:szCs w:val="28"/>
        </w:rPr>
        <w:t>для расчета планируемых поступлений зе</w:t>
      </w:r>
      <w:r w:rsidR="003F60C4" w:rsidRPr="00760192">
        <w:rPr>
          <w:bCs/>
          <w:sz w:val="28"/>
          <w:szCs w:val="28"/>
        </w:rPr>
        <w:t>мельного налога на 2020</w:t>
      </w:r>
      <w:r w:rsidRPr="00760192">
        <w:rPr>
          <w:bCs/>
          <w:sz w:val="28"/>
          <w:szCs w:val="28"/>
        </w:rPr>
        <w:t>-202</w:t>
      </w:r>
      <w:r w:rsidR="003F60C4" w:rsidRPr="00760192">
        <w:rPr>
          <w:bCs/>
          <w:sz w:val="28"/>
          <w:szCs w:val="28"/>
        </w:rPr>
        <w:t>2</w:t>
      </w:r>
      <w:r w:rsidRPr="00760192">
        <w:rPr>
          <w:bCs/>
          <w:sz w:val="28"/>
          <w:szCs w:val="28"/>
        </w:rPr>
        <w:t xml:space="preserve"> годы использованы данные, представленные Управлением Федеральной налоговой службы по Ленинградской области</w:t>
      </w:r>
      <w:r w:rsidR="00F14258" w:rsidRPr="00760192">
        <w:rPr>
          <w:bCs/>
          <w:sz w:val="28"/>
          <w:szCs w:val="28"/>
        </w:rPr>
        <w:t xml:space="preserve">, выступающим главным администратором данного вида доходов. </w:t>
      </w:r>
    </w:p>
    <w:p w14:paraId="55C6E0E3" w14:textId="77777777" w:rsidR="00E768FB" w:rsidRPr="00760192" w:rsidRDefault="00F14258" w:rsidP="00C8212F">
      <w:pPr>
        <w:tabs>
          <w:tab w:val="left" w:pos="993"/>
        </w:tabs>
        <w:spacing w:line="276" w:lineRule="auto"/>
        <w:ind w:firstLine="567"/>
        <w:jc w:val="both"/>
        <w:rPr>
          <w:b/>
          <w:bCs/>
          <w:i/>
          <w:sz w:val="28"/>
          <w:szCs w:val="28"/>
        </w:rPr>
      </w:pPr>
      <w:r w:rsidRPr="00760192">
        <w:rPr>
          <w:bCs/>
          <w:sz w:val="28"/>
          <w:szCs w:val="28"/>
        </w:rPr>
        <w:t xml:space="preserve">Вместе с тем, </w:t>
      </w:r>
      <w:r w:rsidRPr="00760192">
        <w:rPr>
          <w:b/>
          <w:bCs/>
          <w:i/>
          <w:sz w:val="28"/>
          <w:szCs w:val="28"/>
        </w:rPr>
        <w:t>сведения об учете поступлений в счет погашения недоимки за предыдущие годы при расчете прогнозируемых пост</w:t>
      </w:r>
      <w:r w:rsidR="00D80568" w:rsidRPr="00760192">
        <w:rPr>
          <w:b/>
          <w:bCs/>
          <w:i/>
          <w:sz w:val="28"/>
          <w:szCs w:val="28"/>
        </w:rPr>
        <w:t>уплений земельного налога на 2020</w:t>
      </w:r>
      <w:r w:rsidRPr="00760192">
        <w:rPr>
          <w:b/>
          <w:bCs/>
          <w:i/>
          <w:sz w:val="28"/>
          <w:szCs w:val="28"/>
        </w:rPr>
        <w:t xml:space="preserve"> год в пояснительной записке не отражены.</w:t>
      </w:r>
    </w:p>
    <w:p w14:paraId="49AE3BE8" w14:textId="77777777" w:rsidR="00AF756B" w:rsidRPr="00760192" w:rsidRDefault="00AF756B" w:rsidP="00C8212F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60192">
        <w:rPr>
          <w:rFonts w:eastAsia="Calibri"/>
          <w:sz w:val="28"/>
          <w:szCs w:val="28"/>
          <w:lang w:eastAsia="en-US"/>
        </w:rPr>
        <w:t xml:space="preserve">К проекту бюджета представлена оценка потерь бюджета </w:t>
      </w:r>
      <w:proofErr w:type="spellStart"/>
      <w:r w:rsidRPr="00760192">
        <w:rPr>
          <w:rFonts w:eastAsia="Calibri"/>
          <w:sz w:val="28"/>
          <w:szCs w:val="28"/>
          <w:lang w:eastAsia="en-US"/>
        </w:rPr>
        <w:t>Тосненского</w:t>
      </w:r>
      <w:proofErr w:type="spellEnd"/>
      <w:r w:rsidRPr="00760192">
        <w:rPr>
          <w:rFonts w:eastAsia="Calibri"/>
          <w:sz w:val="28"/>
          <w:szCs w:val="28"/>
          <w:lang w:eastAsia="en-US"/>
        </w:rPr>
        <w:t xml:space="preserve"> городского </w:t>
      </w:r>
      <w:r w:rsidR="00DB22EE" w:rsidRPr="00760192">
        <w:rPr>
          <w:rFonts w:eastAsia="Calibri"/>
          <w:sz w:val="28"/>
          <w:szCs w:val="28"/>
          <w:lang w:eastAsia="en-US"/>
        </w:rPr>
        <w:t xml:space="preserve">поселения </w:t>
      </w:r>
      <w:proofErr w:type="spellStart"/>
      <w:r w:rsidR="00DB22EE" w:rsidRPr="00760192">
        <w:rPr>
          <w:rFonts w:eastAsia="Calibri"/>
          <w:sz w:val="28"/>
          <w:szCs w:val="28"/>
          <w:lang w:eastAsia="en-US"/>
        </w:rPr>
        <w:t>Тосненского</w:t>
      </w:r>
      <w:proofErr w:type="spellEnd"/>
      <w:r w:rsidR="00DB22EE" w:rsidRPr="00760192">
        <w:rPr>
          <w:rFonts w:eastAsia="Calibri"/>
          <w:sz w:val="28"/>
          <w:szCs w:val="28"/>
          <w:lang w:eastAsia="en-US"/>
        </w:rPr>
        <w:t xml:space="preserve"> района Ленинградской области от предоставления льгот по земельному налогу в 20</w:t>
      </w:r>
      <w:r w:rsidR="00945481" w:rsidRPr="00760192">
        <w:rPr>
          <w:rFonts w:eastAsia="Calibri"/>
          <w:sz w:val="28"/>
          <w:szCs w:val="28"/>
          <w:lang w:eastAsia="en-US"/>
        </w:rPr>
        <w:t>20</w:t>
      </w:r>
      <w:r w:rsidR="00DB22EE" w:rsidRPr="00760192">
        <w:rPr>
          <w:rFonts w:eastAsia="Calibri"/>
          <w:sz w:val="28"/>
          <w:szCs w:val="28"/>
          <w:lang w:eastAsia="en-US"/>
        </w:rPr>
        <w:t xml:space="preserve"> году в соответствии с решением совета депутатов </w:t>
      </w:r>
      <w:proofErr w:type="spellStart"/>
      <w:r w:rsidR="00DB22EE" w:rsidRPr="00760192">
        <w:rPr>
          <w:rFonts w:eastAsia="Calibri"/>
          <w:sz w:val="28"/>
          <w:szCs w:val="28"/>
          <w:lang w:eastAsia="en-US"/>
        </w:rPr>
        <w:t>Тосненского</w:t>
      </w:r>
      <w:proofErr w:type="spellEnd"/>
      <w:r w:rsidR="00DB22EE" w:rsidRPr="00760192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="00DB22EE" w:rsidRPr="00760192">
        <w:rPr>
          <w:rFonts w:eastAsia="Calibri"/>
          <w:sz w:val="28"/>
          <w:szCs w:val="28"/>
          <w:lang w:eastAsia="en-US"/>
        </w:rPr>
        <w:t>Тосненского</w:t>
      </w:r>
      <w:proofErr w:type="spellEnd"/>
      <w:r w:rsidR="00DB22EE" w:rsidRPr="00760192">
        <w:rPr>
          <w:rFonts w:eastAsia="Calibri"/>
          <w:sz w:val="28"/>
          <w:szCs w:val="28"/>
          <w:lang w:eastAsia="en-US"/>
        </w:rPr>
        <w:t xml:space="preserve"> района Ленинградской области от 23.11.2017 № 118 «Об установлении и введении земельного налога на территории </w:t>
      </w:r>
      <w:proofErr w:type="spellStart"/>
      <w:r w:rsidR="00DB22EE" w:rsidRPr="00760192">
        <w:rPr>
          <w:rFonts w:eastAsia="Calibri"/>
          <w:sz w:val="28"/>
          <w:szCs w:val="28"/>
          <w:lang w:eastAsia="en-US"/>
        </w:rPr>
        <w:t>Тосненского</w:t>
      </w:r>
      <w:proofErr w:type="spellEnd"/>
      <w:r w:rsidR="00DB22EE" w:rsidRPr="00760192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="00DB22EE" w:rsidRPr="00760192">
        <w:rPr>
          <w:rFonts w:eastAsia="Calibri"/>
          <w:sz w:val="28"/>
          <w:szCs w:val="28"/>
          <w:lang w:eastAsia="en-US"/>
        </w:rPr>
        <w:t>Тосненского</w:t>
      </w:r>
      <w:proofErr w:type="spellEnd"/>
      <w:r w:rsidR="00DB22EE" w:rsidRPr="00760192">
        <w:rPr>
          <w:rFonts w:eastAsia="Calibri"/>
          <w:sz w:val="28"/>
          <w:szCs w:val="28"/>
          <w:lang w:eastAsia="en-US"/>
        </w:rPr>
        <w:t xml:space="preserve"> района Ленинградской области»</w:t>
      </w:r>
      <w:r w:rsidR="00E37945" w:rsidRPr="00760192">
        <w:rPr>
          <w:rFonts w:eastAsia="Calibri"/>
          <w:sz w:val="28"/>
          <w:szCs w:val="28"/>
          <w:lang w:eastAsia="en-US"/>
        </w:rPr>
        <w:t xml:space="preserve"> (далее – решение от 23.11.2017 № 118)</w:t>
      </w:r>
      <w:r w:rsidR="00DB22EE" w:rsidRPr="00760192">
        <w:rPr>
          <w:rFonts w:eastAsia="Calibri"/>
          <w:sz w:val="28"/>
          <w:szCs w:val="28"/>
          <w:lang w:eastAsia="en-US"/>
        </w:rPr>
        <w:t>.</w:t>
      </w:r>
    </w:p>
    <w:p w14:paraId="3C3D0C26" w14:textId="6380ACB1" w:rsidR="00DB22EE" w:rsidRPr="00760192" w:rsidRDefault="00DB22EE" w:rsidP="00C8212F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60192">
        <w:rPr>
          <w:rFonts w:eastAsia="Calibri"/>
          <w:b/>
          <w:sz w:val="28"/>
          <w:szCs w:val="28"/>
          <w:lang w:eastAsia="en-US"/>
        </w:rPr>
        <w:t>Потери</w:t>
      </w:r>
      <w:r w:rsidRPr="00760192">
        <w:rPr>
          <w:rFonts w:eastAsia="Calibri"/>
          <w:sz w:val="28"/>
          <w:szCs w:val="28"/>
          <w:lang w:eastAsia="en-US"/>
        </w:rPr>
        <w:t xml:space="preserve"> бюджета поселения от предоставле</w:t>
      </w:r>
      <w:r w:rsidR="00E344F9" w:rsidRPr="00760192">
        <w:rPr>
          <w:rFonts w:eastAsia="Calibri"/>
          <w:sz w:val="28"/>
          <w:szCs w:val="28"/>
          <w:lang w:eastAsia="en-US"/>
        </w:rPr>
        <w:t xml:space="preserve">ния льгот по земельному налогу </w:t>
      </w:r>
      <w:r w:rsidRPr="00760192">
        <w:rPr>
          <w:rFonts w:eastAsia="Calibri"/>
          <w:sz w:val="28"/>
          <w:szCs w:val="28"/>
          <w:lang w:eastAsia="en-US"/>
        </w:rPr>
        <w:t xml:space="preserve">муниципальным учреждениям культуры, физической культуры и спорта, образования, социальной защиты, финансируемым за счет бюджета </w:t>
      </w:r>
      <w:proofErr w:type="spellStart"/>
      <w:r w:rsidRPr="00760192">
        <w:rPr>
          <w:rFonts w:eastAsia="Calibri"/>
          <w:sz w:val="28"/>
          <w:szCs w:val="28"/>
          <w:lang w:eastAsia="en-US"/>
        </w:rPr>
        <w:t>Тосненского</w:t>
      </w:r>
      <w:proofErr w:type="spellEnd"/>
      <w:r w:rsidRPr="00760192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760192">
        <w:rPr>
          <w:rFonts w:eastAsia="Calibri"/>
          <w:sz w:val="28"/>
          <w:szCs w:val="28"/>
          <w:lang w:eastAsia="en-US"/>
        </w:rPr>
        <w:t>Тосненского</w:t>
      </w:r>
      <w:proofErr w:type="spellEnd"/>
      <w:r w:rsidRPr="00760192">
        <w:rPr>
          <w:rFonts w:eastAsia="Calibri"/>
          <w:sz w:val="28"/>
          <w:szCs w:val="28"/>
          <w:lang w:eastAsia="en-US"/>
        </w:rPr>
        <w:t xml:space="preserve"> района Ленинградской области, бюджетов других поселений, входящих в состав муниципального образования </w:t>
      </w:r>
      <w:proofErr w:type="spellStart"/>
      <w:r w:rsidRPr="00760192">
        <w:rPr>
          <w:rFonts w:eastAsia="Calibri"/>
          <w:sz w:val="28"/>
          <w:szCs w:val="28"/>
          <w:lang w:eastAsia="en-US"/>
        </w:rPr>
        <w:t>Тосненский</w:t>
      </w:r>
      <w:proofErr w:type="spellEnd"/>
      <w:r w:rsidRPr="00760192">
        <w:rPr>
          <w:rFonts w:eastAsia="Calibri"/>
          <w:sz w:val="28"/>
          <w:szCs w:val="28"/>
          <w:lang w:eastAsia="en-US"/>
        </w:rPr>
        <w:t xml:space="preserve"> район Ленинградской области, бюджета муниципального образования </w:t>
      </w:r>
      <w:proofErr w:type="spellStart"/>
      <w:r w:rsidRPr="00760192">
        <w:rPr>
          <w:rFonts w:eastAsia="Calibri"/>
          <w:sz w:val="28"/>
          <w:szCs w:val="28"/>
          <w:lang w:eastAsia="en-US"/>
        </w:rPr>
        <w:t>Тосненский</w:t>
      </w:r>
      <w:proofErr w:type="spellEnd"/>
      <w:r w:rsidRPr="00760192">
        <w:rPr>
          <w:rFonts w:eastAsia="Calibri"/>
          <w:sz w:val="28"/>
          <w:szCs w:val="28"/>
          <w:lang w:eastAsia="en-US"/>
        </w:rPr>
        <w:t xml:space="preserve"> район Ленинградской области, органам местного самоуправления в отношении земельных участков, предоставляемых для обеспечения их деятельности</w:t>
      </w:r>
      <w:r w:rsidR="00303B77" w:rsidRPr="00760192">
        <w:rPr>
          <w:rFonts w:eastAsia="Calibri"/>
          <w:sz w:val="28"/>
          <w:szCs w:val="28"/>
          <w:lang w:eastAsia="en-US"/>
        </w:rPr>
        <w:t xml:space="preserve">, оценены в размере </w:t>
      </w:r>
      <w:r w:rsidR="00945481" w:rsidRPr="00760192">
        <w:rPr>
          <w:rFonts w:eastAsia="Calibri"/>
          <w:sz w:val="28"/>
          <w:szCs w:val="28"/>
          <w:lang w:eastAsia="en-US"/>
        </w:rPr>
        <w:lastRenderedPageBreak/>
        <w:t>8 688,0</w:t>
      </w:r>
      <w:r w:rsidR="00303B77" w:rsidRPr="00760192">
        <w:rPr>
          <w:rFonts w:eastAsia="Calibri"/>
          <w:sz w:val="28"/>
          <w:szCs w:val="28"/>
          <w:lang w:eastAsia="en-US"/>
        </w:rPr>
        <w:t xml:space="preserve"> тыс. рублей, что составляет </w:t>
      </w:r>
      <w:r w:rsidR="00945481" w:rsidRPr="00760192">
        <w:rPr>
          <w:rFonts w:eastAsia="Calibri"/>
          <w:sz w:val="28"/>
          <w:szCs w:val="28"/>
          <w:lang w:eastAsia="en-US"/>
        </w:rPr>
        <w:t>17</w:t>
      </w:r>
      <w:r w:rsidR="00456710" w:rsidRPr="00760192">
        <w:rPr>
          <w:rFonts w:eastAsia="Calibri"/>
          <w:sz w:val="28"/>
          <w:szCs w:val="28"/>
          <w:lang w:eastAsia="en-US"/>
        </w:rPr>
        <w:t>,</w:t>
      </w:r>
      <w:r w:rsidR="00945481" w:rsidRPr="00760192">
        <w:rPr>
          <w:rFonts w:eastAsia="Calibri"/>
          <w:sz w:val="28"/>
          <w:szCs w:val="28"/>
          <w:lang w:eastAsia="en-US"/>
        </w:rPr>
        <w:t>4</w:t>
      </w:r>
      <w:r w:rsidR="00303B77" w:rsidRPr="00760192">
        <w:rPr>
          <w:rFonts w:eastAsia="Calibri"/>
          <w:sz w:val="28"/>
          <w:szCs w:val="28"/>
          <w:lang w:eastAsia="en-US"/>
        </w:rPr>
        <w:t>%</w:t>
      </w:r>
      <w:r w:rsidR="00456710" w:rsidRPr="00760192">
        <w:rPr>
          <w:rFonts w:eastAsia="Calibri"/>
          <w:sz w:val="28"/>
          <w:szCs w:val="28"/>
          <w:lang w:eastAsia="en-US"/>
        </w:rPr>
        <w:t xml:space="preserve"> </w:t>
      </w:r>
      <w:r w:rsidR="00760192" w:rsidRPr="00760192">
        <w:rPr>
          <w:rFonts w:eastAsia="Calibri"/>
          <w:sz w:val="28"/>
          <w:szCs w:val="28"/>
          <w:lang w:eastAsia="en-US"/>
        </w:rPr>
        <w:t xml:space="preserve">от </w:t>
      </w:r>
      <w:r w:rsidR="00456710" w:rsidRPr="00760192">
        <w:rPr>
          <w:rFonts w:eastAsia="Calibri"/>
          <w:sz w:val="28"/>
          <w:szCs w:val="28"/>
          <w:lang w:eastAsia="en-US"/>
        </w:rPr>
        <w:t xml:space="preserve">прогнозируемых поступлений налога в очередном финансовом году (план </w:t>
      </w:r>
      <w:r w:rsidR="00945481" w:rsidRPr="00760192">
        <w:rPr>
          <w:rFonts w:eastAsia="Calibri"/>
          <w:sz w:val="28"/>
          <w:szCs w:val="28"/>
          <w:lang w:eastAsia="en-US"/>
        </w:rPr>
        <w:t>2020</w:t>
      </w:r>
      <w:r w:rsidR="00456710" w:rsidRPr="00760192">
        <w:rPr>
          <w:rFonts w:eastAsia="Calibri"/>
          <w:sz w:val="28"/>
          <w:szCs w:val="28"/>
          <w:lang w:eastAsia="en-US"/>
        </w:rPr>
        <w:t xml:space="preserve"> года – </w:t>
      </w:r>
      <w:r w:rsidR="00945481" w:rsidRPr="00760192">
        <w:rPr>
          <w:rFonts w:eastAsia="Calibri"/>
          <w:sz w:val="28"/>
          <w:szCs w:val="28"/>
          <w:lang w:eastAsia="en-US"/>
        </w:rPr>
        <w:t>50 034,0</w:t>
      </w:r>
      <w:r w:rsidR="00456710" w:rsidRPr="00760192">
        <w:rPr>
          <w:rFonts w:eastAsia="Calibri"/>
          <w:sz w:val="28"/>
          <w:szCs w:val="28"/>
          <w:lang w:eastAsia="en-US"/>
        </w:rPr>
        <w:t xml:space="preserve"> тыс. рублей).</w:t>
      </w:r>
    </w:p>
    <w:p w14:paraId="0D07D19E" w14:textId="77777777" w:rsidR="0028373D" w:rsidRPr="00E74157" w:rsidRDefault="0028373D" w:rsidP="00C8212F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00015CA4" w14:textId="6E6D34E1" w:rsidR="00504760" w:rsidRPr="000F7B2F" w:rsidRDefault="00E10D27" w:rsidP="00676F54">
      <w:pPr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bCs/>
          <w:sz w:val="28"/>
          <w:szCs w:val="28"/>
        </w:rPr>
      </w:pPr>
      <w:r w:rsidRPr="000F7B2F">
        <w:rPr>
          <w:rFonts w:eastAsia="Calibri"/>
          <w:sz w:val="28"/>
          <w:szCs w:val="28"/>
          <w:lang w:eastAsia="en-US"/>
        </w:rPr>
        <w:t>3)</w:t>
      </w:r>
      <w:r w:rsidR="0028373D" w:rsidRPr="000F7B2F">
        <w:rPr>
          <w:rFonts w:eastAsia="Calibri"/>
          <w:sz w:val="28"/>
          <w:szCs w:val="28"/>
          <w:lang w:eastAsia="en-US"/>
        </w:rPr>
        <w:t xml:space="preserve"> </w:t>
      </w:r>
      <w:r w:rsidR="00676F54" w:rsidRPr="000F7B2F">
        <w:rPr>
          <w:bCs/>
          <w:sz w:val="28"/>
          <w:szCs w:val="28"/>
        </w:rPr>
        <w:t xml:space="preserve">Согласно пояснительной записке </w:t>
      </w:r>
      <w:r w:rsidR="00676F54" w:rsidRPr="000F7B2F">
        <w:rPr>
          <w:snapToGrid w:val="0"/>
          <w:sz w:val="28"/>
          <w:szCs w:val="28"/>
        </w:rPr>
        <w:t xml:space="preserve">(обоснованию) </w:t>
      </w:r>
      <w:r w:rsidR="00676F54" w:rsidRPr="000F7B2F">
        <w:rPr>
          <w:bCs/>
          <w:sz w:val="28"/>
          <w:szCs w:val="28"/>
        </w:rPr>
        <w:t>к проекту бюджета, прогнозируемая сумма поступлений</w:t>
      </w:r>
      <w:r w:rsidR="005E5A0F" w:rsidRPr="000F7B2F">
        <w:rPr>
          <w:bCs/>
          <w:sz w:val="28"/>
          <w:szCs w:val="28"/>
        </w:rPr>
        <w:t xml:space="preserve"> </w:t>
      </w:r>
      <w:r w:rsidR="000F7B2F" w:rsidRPr="000F7B2F">
        <w:rPr>
          <w:b/>
          <w:bCs/>
          <w:sz w:val="28"/>
          <w:szCs w:val="28"/>
        </w:rPr>
        <w:t>акцизов на нефтепродукты</w:t>
      </w:r>
      <w:r w:rsidR="000F7B2F" w:rsidRPr="000F7B2F">
        <w:rPr>
          <w:bCs/>
          <w:sz w:val="28"/>
          <w:szCs w:val="28"/>
        </w:rPr>
        <w:t xml:space="preserve"> </w:t>
      </w:r>
      <w:r w:rsidR="005E5A0F" w:rsidRPr="000F7B2F">
        <w:rPr>
          <w:bCs/>
          <w:sz w:val="28"/>
          <w:szCs w:val="28"/>
        </w:rPr>
        <w:t>определяется на основании данных</w:t>
      </w:r>
      <w:r w:rsidR="000F7B2F" w:rsidRPr="000F7B2F">
        <w:rPr>
          <w:bCs/>
          <w:sz w:val="28"/>
          <w:szCs w:val="28"/>
        </w:rPr>
        <w:t>,</w:t>
      </w:r>
      <w:r w:rsidR="005E5A0F" w:rsidRPr="000F7B2F">
        <w:rPr>
          <w:bCs/>
          <w:sz w:val="28"/>
          <w:szCs w:val="28"/>
        </w:rPr>
        <w:t xml:space="preserve"> предоставленных Управлением Федеральной налоговой службы по Ленинградской области</w:t>
      </w:r>
      <w:r w:rsidR="000F7B2F" w:rsidRPr="000F7B2F">
        <w:rPr>
          <w:bCs/>
          <w:sz w:val="28"/>
          <w:szCs w:val="28"/>
        </w:rPr>
        <w:t>,</w:t>
      </w:r>
      <w:r w:rsidR="00676F54" w:rsidRPr="000F7B2F">
        <w:rPr>
          <w:bCs/>
          <w:sz w:val="28"/>
          <w:szCs w:val="28"/>
        </w:rPr>
        <w:t xml:space="preserve"> на 20</w:t>
      </w:r>
      <w:r w:rsidR="00504760" w:rsidRPr="000F7B2F">
        <w:rPr>
          <w:bCs/>
          <w:sz w:val="28"/>
          <w:szCs w:val="28"/>
        </w:rPr>
        <w:t>20</w:t>
      </w:r>
      <w:r w:rsidR="00676F54" w:rsidRPr="000F7B2F">
        <w:rPr>
          <w:bCs/>
          <w:sz w:val="28"/>
          <w:szCs w:val="28"/>
        </w:rPr>
        <w:t xml:space="preserve"> год – </w:t>
      </w:r>
      <w:r w:rsidR="00676F54" w:rsidRPr="000F7B2F">
        <w:rPr>
          <w:b/>
          <w:i/>
          <w:sz w:val="28"/>
          <w:szCs w:val="28"/>
        </w:rPr>
        <w:t xml:space="preserve">в сумме </w:t>
      </w:r>
      <w:r w:rsidR="00504760" w:rsidRPr="000F7B2F">
        <w:rPr>
          <w:b/>
          <w:i/>
          <w:sz w:val="28"/>
          <w:szCs w:val="28"/>
        </w:rPr>
        <w:t>9 126,7</w:t>
      </w:r>
      <w:r w:rsidR="00676F54" w:rsidRPr="000F7B2F">
        <w:rPr>
          <w:b/>
          <w:i/>
          <w:sz w:val="28"/>
          <w:szCs w:val="28"/>
        </w:rPr>
        <w:t xml:space="preserve"> тыс. рублей</w:t>
      </w:r>
      <w:r w:rsidR="00504760" w:rsidRPr="000F7B2F">
        <w:rPr>
          <w:bCs/>
          <w:sz w:val="28"/>
          <w:szCs w:val="28"/>
        </w:rPr>
        <w:t xml:space="preserve">. </w:t>
      </w:r>
    </w:p>
    <w:p w14:paraId="4F4BA292" w14:textId="7425258E" w:rsidR="004907C6" w:rsidRPr="000F7B2F" w:rsidRDefault="00676F54" w:rsidP="00504760">
      <w:pPr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rFonts w:eastAsia="Calibri"/>
          <w:sz w:val="28"/>
          <w:szCs w:val="28"/>
          <w:lang w:eastAsia="en-US"/>
        </w:rPr>
      </w:pPr>
      <w:r w:rsidRPr="000F7B2F">
        <w:rPr>
          <w:rFonts w:eastAsia="Calibri"/>
          <w:sz w:val="28"/>
          <w:szCs w:val="28"/>
          <w:lang w:eastAsia="en-US"/>
        </w:rPr>
        <w:t xml:space="preserve">Объем данного доходного источника </w:t>
      </w:r>
      <w:r w:rsidR="000F7B2F" w:rsidRPr="000F7B2F">
        <w:rPr>
          <w:rFonts w:eastAsia="Calibri"/>
          <w:b/>
          <w:sz w:val="28"/>
          <w:szCs w:val="28"/>
          <w:lang w:eastAsia="en-US"/>
        </w:rPr>
        <w:t>больше</w:t>
      </w:r>
      <w:r w:rsidRPr="000F7B2F">
        <w:rPr>
          <w:rFonts w:eastAsia="Calibri"/>
          <w:b/>
          <w:sz w:val="28"/>
          <w:szCs w:val="28"/>
          <w:lang w:eastAsia="en-US"/>
        </w:rPr>
        <w:t xml:space="preserve"> </w:t>
      </w:r>
      <w:r w:rsidR="00504760" w:rsidRPr="000F7B2F">
        <w:rPr>
          <w:rFonts w:eastAsia="Calibri"/>
          <w:sz w:val="28"/>
          <w:szCs w:val="28"/>
          <w:lang w:eastAsia="en-US"/>
        </w:rPr>
        <w:t>утвержденных на 2019</w:t>
      </w:r>
      <w:r w:rsidRPr="000F7B2F">
        <w:rPr>
          <w:rFonts w:eastAsia="Calibri"/>
          <w:sz w:val="28"/>
          <w:szCs w:val="28"/>
          <w:lang w:eastAsia="en-US"/>
        </w:rPr>
        <w:t xml:space="preserve"> год назначений – на </w:t>
      </w:r>
      <w:r w:rsidR="00504760" w:rsidRPr="000F7B2F">
        <w:rPr>
          <w:rFonts w:eastAsia="Calibri"/>
          <w:sz w:val="28"/>
          <w:szCs w:val="28"/>
          <w:lang w:eastAsia="en-US"/>
        </w:rPr>
        <w:t>376,3</w:t>
      </w:r>
      <w:r w:rsidRPr="000F7B2F">
        <w:rPr>
          <w:rFonts w:eastAsia="Calibri"/>
          <w:sz w:val="28"/>
          <w:szCs w:val="28"/>
          <w:lang w:eastAsia="en-US"/>
        </w:rPr>
        <w:t xml:space="preserve"> тыс. рублей (</w:t>
      </w:r>
      <w:r w:rsidRPr="000F7B2F">
        <w:rPr>
          <w:rFonts w:eastAsia="Calibri"/>
          <w:b/>
          <w:sz w:val="28"/>
          <w:szCs w:val="28"/>
          <w:lang w:eastAsia="en-US"/>
        </w:rPr>
        <w:t xml:space="preserve">на </w:t>
      </w:r>
      <w:r w:rsidR="002D7DAC" w:rsidRPr="000F7B2F">
        <w:rPr>
          <w:rFonts w:eastAsia="Calibri"/>
          <w:b/>
          <w:sz w:val="28"/>
          <w:szCs w:val="28"/>
          <w:lang w:eastAsia="en-US"/>
        </w:rPr>
        <w:t>4,3</w:t>
      </w:r>
      <w:r w:rsidRPr="000F7B2F">
        <w:rPr>
          <w:rFonts w:eastAsia="Calibri"/>
          <w:b/>
          <w:sz w:val="28"/>
          <w:szCs w:val="28"/>
          <w:lang w:eastAsia="en-US"/>
        </w:rPr>
        <w:t>%</w:t>
      </w:r>
      <w:r w:rsidRPr="000F7B2F">
        <w:rPr>
          <w:rFonts w:eastAsia="Calibri"/>
          <w:sz w:val="28"/>
          <w:szCs w:val="28"/>
          <w:lang w:eastAsia="en-US"/>
        </w:rPr>
        <w:t>), уровня 201</w:t>
      </w:r>
      <w:r w:rsidR="00504760" w:rsidRPr="000F7B2F">
        <w:rPr>
          <w:rFonts w:eastAsia="Calibri"/>
          <w:sz w:val="28"/>
          <w:szCs w:val="28"/>
          <w:lang w:eastAsia="en-US"/>
        </w:rPr>
        <w:t>8</w:t>
      </w:r>
      <w:r w:rsidRPr="000F7B2F">
        <w:rPr>
          <w:rFonts w:eastAsia="Calibri"/>
          <w:sz w:val="28"/>
          <w:szCs w:val="28"/>
          <w:lang w:eastAsia="en-US"/>
        </w:rPr>
        <w:t xml:space="preserve"> года – на </w:t>
      </w:r>
      <w:r w:rsidR="00504760" w:rsidRPr="000F7B2F">
        <w:rPr>
          <w:rFonts w:eastAsia="Calibri"/>
          <w:sz w:val="28"/>
          <w:szCs w:val="28"/>
          <w:lang w:eastAsia="en-US"/>
        </w:rPr>
        <w:t>746</w:t>
      </w:r>
      <w:r w:rsidRPr="000F7B2F">
        <w:rPr>
          <w:rFonts w:eastAsia="Calibri"/>
          <w:sz w:val="28"/>
          <w:szCs w:val="28"/>
          <w:lang w:eastAsia="en-US"/>
        </w:rPr>
        <w:t xml:space="preserve"> тыс. рублей (на </w:t>
      </w:r>
      <w:r w:rsidR="002D7DAC" w:rsidRPr="000F7B2F">
        <w:rPr>
          <w:rFonts w:eastAsia="Calibri"/>
          <w:sz w:val="28"/>
          <w:szCs w:val="28"/>
          <w:lang w:eastAsia="en-US"/>
        </w:rPr>
        <w:t>8,9</w:t>
      </w:r>
      <w:r w:rsidR="008259FA" w:rsidRPr="000F7B2F">
        <w:rPr>
          <w:rFonts w:eastAsia="Calibri"/>
          <w:sz w:val="28"/>
          <w:szCs w:val="28"/>
          <w:lang w:eastAsia="en-US"/>
        </w:rPr>
        <w:t>%), при этом</w:t>
      </w:r>
      <w:r w:rsidR="00B0417A" w:rsidRPr="000F7B2F">
        <w:rPr>
          <w:rFonts w:eastAsia="Calibri"/>
          <w:sz w:val="28"/>
          <w:szCs w:val="28"/>
          <w:lang w:eastAsia="en-US"/>
        </w:rPr>
        <w:t>,</w:t>
      </w:r>
      <w:r w:rsidR="008259FA" w:rsidRPr="000F7B2F">
        <w:rPr>
          <w:rFonts w:eastAsia="Calibri"/>
          <w:sz w:val="28"/>
          <w:szCs w:val="28"/>
          <w:lang w:eastAsia="en-US"/>
        </w:rPr>
        <w:t xml:space="preserve"> </w:t>
      </w:r>
      <w:r w:rsidR="008259FA" w:rsidRPr="000F7B2F">
        <w:rPr>
          <w:bCs/>
          <w:sz w:val="28"/>
          <w:szCs w:val="28"/>
        </w:rPr>
        <w:t>с</w:t>
      </w:r>
      <w:r w:rsidR="004907C6" w:rsidRPr="000F7B2F">
        <w:rPr>
          <w:bCs/>
          <w:sz w:val="28"/>
          <w:szCs w:val="28"/>
        </w:rPr>
        <w:t>огласно проекту областного бюджета Ленинградской области</w:t>
      </w:r>
      <w:r w:rsidR="000F7B2F" w:rsidRPr="000F7B2F">
        <w:rPr>
          <w:bCs/>
          <w:sz w:val="28"/>
          <w:szCs w:val="28"/>
        </w:rPr>
        <w:t>, внесённому в Законодательное собрание Ленинградской области,</w:t>
      </w:r>
      <w:r w:rsidR="004907C6" w:rsidRPr="000F7B2F">
        <w:rPr>
          <w:bCs/>
          <w:sz w:val="28"/>
          <w:szCs w:val="28"/>
        </w:rPr>
        <w:t xml:space="preserve"> норматив отчислений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4907C6" w:rsidRPr="000F7B2F">
        <w:rPr>
          <w:bCs/>
          <w:sz w:val="28"/>
          <w:szCs w:val="28"/>
        </w:rPr>
        <w:t>инжекторных</w:t>
      </w:r>
      <w:proofErr w:type="spellEnd"/>
      <w:r w:rsidR="004907C6" w:rsidRPr="000F7B2F">
        <w:rPr>
          <w:bCs/>
          <w:sz w:val="28"/>
          <w:szCs w:val="28"/>
        </w:rPr>
        <w:t xml:space="preserve">) двигателей, производимые на территории Российской Федерации, в бюджет </w:t>
      </w:r>
      <w:proofErr w:type="spellStart"/>
      <w:r w:rsidR="004907C6" w:rsidRPr="000F7B2F">
        <w:rPr>
          <w:bCs/>
          <w:sz w:val="28"/>
          <w:szCs w:val="28"/>
        </w:rPr>
        <w:t>Тосненского</w:t>
      </w:r>
      <w:proofErr w:type="spellEnd"/>
      <w:r w:rsidR="004907C6" w:rsidRPr="000F7B2F">
        <w:rPr>
          <w:bCs/>
          <w:sz w:val="28"/>
          <w:szCs w:val="28"/>
        </w:rPr>
        <w:t xml:space="preserve"> городского поселения </w:t>
      </w:r>
      <w:proofErr w:type="spellStart"/>
      <w:r w:rsidR="004907C6" w:rsidRPr="000F7B2F">
        <w:rPr>
          <w:bCs/>
          <w:sz w:val="28"/>
          <w:szCs w:val="28"/>
        </w:rPr>
        <w:t>Тосненского</w:t>
      </w:r>
      <w:proofErr w:type="spellEnd"/>
      <w:r w:rsidR="004907C6" w:rsidRPr="000F7B2F">
        <w:rPr>
          <w:bCs/>
          <w:sz w:val="28"/>
          <w:szCs w:val="28"/>
        </w:rPr>
        <w:t xml:space="preserve"> района Ленинградской области на 20</w:t>
      </w:r>
      <w:r w:rsidR="002D7DAC" w:rsidRPr="000F7B2F">
        <w:rPr>
          <w:bCs/>
          <w:sz w:val="28"/>
          <w:szCs w:val="28"/>
        </w:rPr>
        <w:t>20</w:t>
      </w:r>
      <w:r w:rsidR="008259FA" w:rsidRPr="000F7B2F">
        <w:rPr>
          <w:bCs/>
          <w:sz w:val="28"/>
          <w:szCs w:val="28"/>
        </w:rPr>
        <w:t xml:space="preserve"> год составляет</w:t>
      </w:r>
      <w:r w:rsidR="004907C6" w:rsidRPr="000F7B2F">
        <w:rPr>
          <w:bCs/>
          <w:sz w:val="28"/>
          <w:szCs w:val="28"/>
        </w:rPr>
        <w:t xml:space="preserve"> </w:t>
      </w:r>
      <w:r w:rsidR="004907C6" w:rsidRPr="000F7B2F">
        <w:rPr>
          <w:sz w:val="28"/>
          <w:szCs w:val="28"/>
        </w:rPr>
        <w:t>0,</w:t>
      </w:r>
      <w:r w:rsidR="002D7DAC" w:rsidRPr="000F7B2F">
        <w:rPr>
          <w:sz w:val="28"/>
          <w:szCs w:val="28"/>
        </w:rPr>
        <w:t>15896</w:t>
      </w:r>
      <w:r w:rsidR="004907C6" w:rsidRPr="000F7B2F">
        <w:rPr>
          <w:sz w:val="28"/>
          <w:szCs w:val="28"/>
        </w:rPr>
        <w:t xml:space="preserve">%, что </w:t>
      </w:r>
      <w:r w:rsidR="004907C6" w:rsidRPr="000F7B2F">
        <w:rPr>
          <w:b/>
          <w:sz w:val="28"/>
          <w:szCs w:val="28"/>
        </w:rPr>
        <w:t>меньше</w:t>
      </w:r>
      <w:r w:rsidR="002D7DAC" w:rsidRPr="000F7B2F">
        <w:rPr>
          <w:sz w:val="28"/>
          <w:szCs w:val="28"/>
        </w:rPr>
        <w:t xml:space="preserve"> норматива отчислений на 2019</w:t>
      </w:r>
      <w:r w:rsidR="004907C6" w:rsidRPr="000F7B2F">
        <w:rPr>
          <w:sz w:val="28"/>
          <w:szCs w:val="28"/>
        </w:rPr>
        <w:t xml:space="preserve"> год</w:t>
      </w:r>
      <w:r w:rsidR="008259FA" w:rsidRPr="000F7B2F">
        <w:rPr>
          <w:sz w:val="28"/>
          <w:szCs w:val="28"/>
        </w:rPr>
        <w:t xml:space="preserve"> на </w:t>
      </w:r>
      <w:r w:rsidR="002D7DAC" w:rsidRPr="000F7B2F">
        <w:rPr>
          <w:b/>
          <w:sz w:val="28"/>
          <w:szCs w:val="28"/>
        </w:rPr>
        <w:t>0,0023</w:t>
      </w:r>
      <w:r w:rsidR="008259FA" w:rsidRPr="000F7B2F">
        <w:rPr>
          <w:b/>
          <w:sz w:val="28"/>
          <w:szCs w:val="28"/>
        </w:rPr>
        <w:t>%</w:t>
      </w:r>
      <w:r w:rsidR="008259FA" w:rsidRPr="000F7B2F">
        <w:rPr>
          <w:sz w:val="28"/>
          <w:szCs w:val="28"/>
        </w:rPr>
        <w:t xml:space="preserve"> (</w:t>
      </w:r>
      <w:r w:rsidR="004907C6" w:rsidRPr="000F7B2F">
        <w:rPr>
          <w:sz w:val="28"/>
          <w:szCs w:val="28"/>
        </w:rPr>
        <w:t>в 201</w:t>
      </w:r>
      <w:r w:rsidR="002D7DAC" w:rsidRPr="000F7B2F">
        <w:rPr>
          <w:sz w:val="28"/>
          <w:szCs w:val="28"/>
        </w:rPr>
        <w:t>9</w:t>
      </w:r>
      <w:r w:rsidR="004907C6" w:rsidRPr="000F7B2F">
        <w:rPr>
          <w:sz w:val="28"/>
          <w:szCs w:val="28"/>
        </w:rPr>
        <w:t xml:space="preserve"> году - 0,1</w:t>
      </w:r>
      <w:r w:rsidR="002D7DAC" w:rsidRPr="000F7B2F">
        <w:rPr>
          <w:sz w:val="28"/>
          <w:szCs w:val="28"/>
        </w:rPr>
        <w:t>6126</w:t>
      </w:r>
      <w:r w:rsidR="004907C6" w:rsidRPr="000F7B2F">
        <w:rPr>
          <w:sz w:val="28"/>
          <w:szCs w:val="28"/>
        </w:rPr>
        <w:t>%</w:t>
      </w:r>
      <w:r w:rsidR="008259FA" w:rsidRPr="000F7B2F">
        <w:rPr>
          <w:sz w:val="28"/>
          <w:szCs w:val="28"/>
        </w:rPr>
        <w:t>)</w:t>
      </w:r>
      <w:r w:rsidR="004907C6" w:rsidRPr="000F7B2F">
        <w:rPr>
          <w:sz w:val="28"/>
          <w:szCs w:val="28"/>
        </w:rPr>
        <w:t xml:space="preserve">. </w:t>
      </w:r>
    </w:p>
    <w:p w14:paraId="23A88E37" w14:textId="77777777" w:rsidR="0028373D" w:rsidRPr="00E74157" w:rsidRDefault="0028373D" w:rsidP="008259FA">
      <w:pPr>
        <w:tabs>
          <w:tab w:val="left" w:pos="993"/>
        </w:tabs>
        <w:spacing w:line="276" w:lineRule="auto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146486C9" w14:textId="2CC93012" w:rsidR="003E26F9" w:rsidRPr="00CE2936" w:rsidRDefault="00E10D27" w:rsidP="00595147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E2936">
        <w:rPr>
          <w:rFonts w:eastAsia="Calibri"/>
          <w:sz w:val="28"/>
          <w:szCs w:val="28"/>
          <w:lang w:eastAsia="en-US"/>
        </w:rPr>
        <w:t>4)</w:t>
      </w:r>
      <w:r w:rsidR="0028373D" w:rsidRPr="00CE2936">
        <w:rPr>
          <w:rFonts w:eastAsia="Calibri"/>
          <w:sz w:val="28"/>
          <w:szCs w:val="28"/>
          <w:lang w:eastAsia="en-US"/>
        </w:rPr>
        <w:t xml:space="preserve"> </w:t>
      </w:r>
      <w:r w:rsidR="00EF0019" w:rsidRPr="00CE2936">
        <w:rPr>
          <w:rFonts w:eastAsia="Calibri"/>
          <w:sz w:val="28"/>
          <w:szCs w:val="28"/>
          <w:lang w:eastAsia="en-US"/>
        </w:rPr>
        <w:t xml:space="preserve">Проектом решения </w:t>
      </w:r>
      <w:r w:rsidR="00CE2936" w:rsidRPr="00CE2936">
        <w:rPr>
          <w:rFonts w:eastAsia="Calibri"/>
          <w:sz w:val="28"/>
          <w:szCs w:val="28"/>
          <w:lang w:eastAsia="en-US"/>
        </w:rPr>
        <w:t xml:space="preserve">прогнозируется </w:t>
      </w:r>
      <w:r w:rsidR="00EF0019" w:rsidRPr="00CE2936">
        <w:rPr>
          <w:rFonts w:eastAsia="Calibri"/>
          <w:sz w:val="28"/>
          <w:szCs w:val="28"/>
          <w:lang w:eastAsia="en-US"/>
        </w:rPr>
        <w:t xml:space="preserve">поступление </w:t>
      </w:r>
      <w:r w:rsidR="00EF0019" w:rsidRPr="00CE2936">
        <w:rPr>
          <w:rFonts w:eastAsia="Calibri"/>
          <w:b/>
          <w:sz w:val="28"/>
          <w:szCs w:val="28"/>
          <w:lang w:eastAsia="en-US"/>
        </w:rPr>
        <w:t>налога на имущество физических лиц</w:t>
      </w:r>
      <w:r w:rsidR="00EF0019" w:rsidRPr="00CE2936">
        <w:rPr>
          <w:rFonts w:eastAsia="Calibri"/>
          <w:sz w:val="28"/>
          <w:szCs w:val="28"/>
          <w:lang w:eastAsia="en-US"/>
        </w:rPr>
        <w:t xml:space="preserve"> </w:t>
      </w:r>
      <w:r w:rsidR="00CE2936" w:rsidRPr="00CE2936">
        <w:rPr>
          <w:rFonts w:eastAsia="Calibri"/>
          <w:sz w:val="28"/>
          <w:szCs w:val="28"/>
          <w:lang w:eastAsia="en-US"/>
        </w:rPr>
        <w:t xml:space="preserve">в 2020 году </w:t>
      </w:r>
      <w:r w:rsidR="00EF0019" w:rsidRPr="00CE2936">
        <w:rPr>
          <w:rFonts w:eastAsia="Calibri"/>
          <w:sz w:val="28"/>
          <w:szCs w:val="28"/>
          <w:lang w:eastAsia="en-US"/>
        </w:rPr>
        <w:t xml:space="preserve">в сумме </w:t>
      </w:r>
      <w:r w:rsidR="00644F32" w:rsidRPr="00CE2936">
        <w:rPr>
          <w:rFonts w:eastAsia="Calibri"/>
          <w:sz w:val="28"/>
          <w:szCs w:val="28"/>
          <w:lang w:eastAsia="en-US"/>
        </w:rPr>
        <w:t>8 748,0</w:t>
      </w:r>
      <w:r w:rsidR="00EF0019" w:rsidRPr="00CE2936">
        <w:rPr>
          <w:rFonts w:eastAsia="Calibri"/>
          <w:sz w:val="28"/>
          <w:szCs w:val="28"/>
          <w:lang w:eastAsia="en-US"/>
        </w:rPr>
        <w:t xml:space="preserve"> тыс. рублей</w:t>
      </w:r>
      <w:r w:rsidR="00B0417A" w:rsidRPr="00CE2936">
        <w:rPr>
          <w:rFonts w:eastAsia="Calibri"/>
          <w:sz w:val="28"/>
          <w:szCs w:val="28"/>
          <w:lang w:eastAsia="en-US"/>
        </w:rPr>
        <w:t>, т.е.</w:t>
      </w:r>
      <w:r w:rsidR="00EF0019" w:rsidRPr="00CE2936">
        <w:rPr>
          <w:rFonts w:eastAsia="Calibri"/>
          <w:sz w:val="28"/>
          <w:szCs w:val="28"/>
          <w:lang w:eastAsia="en-US"/>
        </w:rPr>
        <w:t xml:space="preserve"> с </w:t>
      </w:r>
      <w:r w:rsidR="00644F32" w:rsidRPr="00CE2936">
        <w:rPr>
          <w:rFonts w:eastAsia="Calibri"/>
          <w:sz w:val="28"/>
          <w:szCs w:val="28"/>
          <w:lang w:eastAsia="en-US"/>
        </w:rPr>
        <w:t>увеличением на 2 232</w:t>
      </w:r>
      <w:r w:rsidR="00EF0019" w:rsidRPr="00CE2936">
        <w:rPr>
          <w:rFonts w:eastAsia="Calibri"/>
          <w:sz w:val="28"/>
          <w:szCs w:val="28"/>
          <w:lang w:eastAsia="en-US"/>
        </w:rPr>
        <w:t xml:space="preserve">,0 тыс. рублей или на </w:t>
      </w:r>
      <w:r w:rsidR="00644F32" w:rsidRPr="00CE2936">
        <w:rPr>
          <w:rFonts w:eastAsia="Calibri"/>
          <w:sz w:val="28"/>
          <w:szCs w:val="28"/>
          <w:lang w:eastAsia="en-US"/>
        </w:rPr>
        <w:t>34,25</w:t>
      </w:r>
      <w:r w:rsidR="00EF0019" w:rsidRPr="00CE2936">
        <w:rPr>
          <w:rFonts w:eastAsia="Calibri"/>
          <w:sz w:val="28"/>
          <w:szCs w:val="28"/>
          <w:lang w:eastAsia="en-US"/>
        </w:rPr>
        <w:t>% к утверждённым (первоначально) бюджетом на 201</w:t>
      </w:r>
      <w:r w:rsidR="00644F32" w:rsidRPr="00CE2936">
        <w:rPr>
          <w:rFonts w:eastAsia="Calibri"/>
          <w:sz w:val="28"/>
          <w:szCs w:val="28"/>
          <w:lang w:eastAsia="en-US"/>
        </w:rPr>
        <w:t>9</w:t>
      </w:r>
      <w:r w:rsidR="00EF0019" w:rsidRPr="00CE2936">
        <w:rPr>
          <w:rFonts w:eastAsia="Calibri"/>
          <w:sz w:val="28"/>
          <w:szCs w:val="28"/>
          <w:lang w:eastAsia="en-US"/>
        </w:rPr>
        <w:t xml:space="preserve"> год</w:t>
      </w:r>
      <w:r w:rsidR="00D13DCB" w:rsidRPr="00CE2936">
        <w:rPr>
          <w:rFonts w:eastAsia="Calibri"/>
          <w:sz w:val="28"/>
          <w:szCs w:val="28"/>
          <w:lang w:eastAsia="en-US"/>
        </w:rPr>
        <w:t xml:space="preserve"> (</w:t>
      </w:r>
      <w:r w:rsidR="00644F32" w:rsidRPr="00CE2936">
        <w:rPr>
          <w:rFonts w:eastAsia="Calibri"/>
          <w:sz w:val="28"/>
          <w:szCs w:val="28"/>
          <w:lang w:eastAsia="en-US"/>
        </w:rPr>
        <w:t>6 516,2</w:t>
      </w:r>
      <w:r w:rsidR="00D13DCB" w:rsidRPr="00CE2936">
        <w:rPr>
          <w:rFonts w:eastAsia="Calibri"/>
          <w:sz w:val="28"/>
          <w:szCs w:val="28"/>
          <w:lang w:eastAsia="en-US"/>
        </w:rPr>
        <w:t xml:space="preserve"> тыс. руб.)</w:t>
      </w:r>
      <w:r w:rsidR="00EF0019" w:rsidRPr="00CE2936">
        <w:rPr>
          <w:rFonts w:eastAsia="Calibri"/>
          <w:sz w:val="28"/>
          <w:szCs w:val="28"/>
          <w:lang w:eastAsia="en-US"/>
        </w:rPr>
        <w:t xml:space="preserve">; с ростом на </w:t>
      </w:r>
      <w:r w:rsidR="00644F32" w:rsidRPr="00CE2936">
        <w:rPr>
          <w:rFonts w:eastAsia="Calibri"/>
          <w:sz w:val="28"/>
          <w:szCs w:val="28"/>
          <w:lang w:eastAsia="en-US"/>
        </w:rPr>
        <w:t>86,0</w:t>
      </w:r>
      <w:r w:rsidR="00EF0019" w:rsidRPr="00CE2936">
        <w:rPr>
          <w:rFonts w:eastAsia="Calibri"/>
          <w:sz w:val="28"/>
          <w:szCs w:val="28"/>
          <w:lang w:eastAsia="en-US"/>
        </w:rPr>
        <w:t xml:space="preserve"> тыс. рублей </w:t>
      </w:r>
      <w:r w:rsidR="00644F32" w:rsidRPr="00CE2936">
        <w:rPr>
          <w:rFonts w:eastAsia="Calibri"/>
          <w:sz w:val="28"/>
          <w:szCs w:val="28"/>
          <w:lang w:eastAsia="en-US"/>
        </w:rPr>
        <w:t xml:space="preserve">(1,0%) </w:t>
      </w:r>
      <w:r w:rsidR="00853458" w:rsidRPr="00CE2936">
        <w:rPr>
          <w:rFonts w:eastAsia="Calibri"/>
          <w:sz w:val="28"/>
          <w:szCs w:val="28"/>
          <w:lang w:eastAsia="en-US"/>
        </w:rPr>
        <w:t>к оценке поступления налога на имущества физическ</w:t>
      </w:r>
      <w:r w:rsidR="00644F32" w:rsidRPr="00CE2936">
        <w:rPr>
          <w:rFonts w:eastAsia="Calibri"/>
          <w:sz w:val="28"/>
          <w:szCs w:val="28"/>
          <w:lang w:eastAsia="en-US"/>
        </w:rPr>
        <w:t>их лиц в 2019</w:t>
      </w:r>
      <w:r w:rsidR="00853458" w:rsidRPr="00CE2936">
        <w:rPr>
          <w:rFonts w:eastAsia="Calibri"/>
          <w:sz w:val="28"/>
          <w:szCs w:val="28"/>
          <w:lang w:eastAsia="en-US"/>
        </w:rPr>
        <w:t xml:space="preserve"> году (</w:t>
      </w:r>
      <w:r w:rsidR="00644F32" w:rsidRPr="00CE2936">
        <w:rPr>
          <w:rFonts w:eastAsia="Calibri"/>
          <w:sz w:val="28"/>
          <w:szCs w:val="28"/>
          <w:lang w:eastAsia="en-US"/>
        </w:rPr>
        <w:t>8 662,0</w:t>
      </w:r>
      <w:r w:rsidR="00853458" w:rsidRPr="00CE2936">
        <w:rPr>
          <w:rFonts w:eastAsia="Calibri"/>
          <w:sz w:val="28"/>
          <w:szCs w:val="28"/>
          <w:lang w:eastAsia="en-US"/>
        </w:rPr>
        <w:t xml:space="preserve"> тыс. рублей)</w:t>
      </w:r>
      <w:r w:rsidR="003E26F9" w:rsidRPr="00CE2936">
        <w:rPr>
          <w:rFonts w:eastAsia="Calibri"/>
          <w:sz w:val="28"/>
          <w:szCs w:val="28"/>
          <w:lang w:eastAsia="en-US"/>
        </w:rPr>
        <w:t>.</w:t>
      </w:r>
    </w:p>
    <w:p w14:paraId="78DA738A" w14:textId="77777777" w:rsidR="008765C6" w:rsidRDefault="008765C6" w:rsidP="008765C6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765C6">
        <w:rPr>
          <w:rFonts w:eastAsia="Calibri"/>
          <w:sz w:val="28"/>
          <w:szCs w:val="28"/>
          <w:lang w:eastAsia="en-US"/>
        </w:rPr>
        <w:t xml:space="preserve">Наблюдается повышение поступления налога на имущество по отношению к утвержденным назначениям 2019 года </w:t>
      </w:r>
      <w:r w:rsidRPr="008765C6">
        <w:rPr>
          <w:sz w:val="28"/>
          <w:szCs w:val="28"/>
        </w:rPr>
        <w:t xml:space="preserve">на 2 232,00 тыс. рублей (34,25%), при этом, по отношению к ожидаемой оценке поступления </w:t>
      </w:r>
      <w:proofErr w:type="gramStart"/>
      <w:r w:rsidRPr="008765C6">
        <w:rPr>
          <w:sz w:val="28"/>
          <w:szCs w:val="28"/>
        </w:rPr>
        <w:t xml:space="preserve">налога </w:t>
      </w:r>
      <w:r w:rsidRPr="008765C6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8765C6">
        <w:rPr>
          <w:rFonts w:eastAsia="Calibri"/>
          <w:sz w:val="28"/>
          <w:szCs w:val="28"/>
          <w:lang w:eastAsia="en-US"/>
        </w:rPr>
        <w:t xml:space="preserve"> 2019 году (8 662,0 тыс. рублей), наблюдается повышение лишь на 674,3 тыс. рублей или на 1,0 % и наблюдается положительная динамика поступления налога на плановый период 2021-2022 годов.</w:t>
      </w:r>
    </w:p>
    <w:p w14:paraId="1C104BB8" w14:textId="77777777" w:rsidR="008C04C8" w:rsidRDefault="008C04C8" w:rsidP="008765C6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835A52A" w14:textId="77777777" w:rsidR="008C04C8" w:rsidRDefault="008C04C8" w:rsidP="008765C6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D0E20FF" w14:textId="77777777" w:rsidR="008C04C8" w:rsidRDefault="008C04C8" w:rsidP="008765C6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214CBFA" w14:textId="77777777" w:rsidR="008C04C8" w:rsidRDefault="008C04C8" w:rsidP="008765C6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2E1FA88" w14:textId="77777777" w:rsidR="008C04C8" w:rsidRDefault="008C04C8" w:rsidP="008765C6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254FC8A" w14:textId="77777777" w:rsidR="008C04C8" w:rsidRDefault="008C04C8" w:rsidP="008765C6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168F867" w14:textId="77777777" w:rsidR="008C04C8" w:rsidRDefault="008C04C8" w:rsidP="008765C6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30E38BA" w14:textId="77777777" w:rsidR="008C04C8" w:rsidRPr="008765C6" w:rsidRDefault="008C04C8" w:rsidP="008765C6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9958FBA" w14:textId="77777777" w:rsidR="00B0417A" w:rsidRPr="00B202AF" w:rsidRDefault="00B0417A" w:rsidP="00B0417A">
      <w:pPr>
        <w:tabs>
          <w:tab w:val="left" w:pos="993"/>
        </w:tabs>
        <w:spacing w:line="276" w:lineRule="auto"/>
        <w:ind w:firstLine="567"/>
        <w:jc w:val="right"/>
        <w:rPr>
          <w:rFonts w:eastAsia="Calibri"/>
          <w:sz w:val="20"/>
          <w:szCs w:val="20"/>
          <w:lang w:eastAsia="en-US"/>
        </w:rPr>
      </w:pPr>
      <w:r w:rsidRPr="00B202AF">
        <w:rPr>
          <w:rFonts w:eastAsia="Calibri"/>
          <w:sz w:val="20"/>
          <w:szCs w:val="20"/>
          <w:lang w:eastAsia="en-US"/>
        </w:rPr>
        <w:t xml:space="preserve">Диаграмма </w:t>
      </w:r>
      <w:r w:rsidR="00974999" w:rsidRPr="00B202AF">
        <w:rPr>
          <w:rFonts w:eastAsia="Calibri"/>
          <w:sz w:val="20"/>
          <w:szCs w:val="20"/>
          <w:lang w:eastAsia="en-US"/>
        </w:rPr>
        <w:t>3</w:t>
      </w:r>
    </w:p>
    <w:p w14:paraId="49B7770F" w14:textId="77777777" w:rsidR="003E26F9" w:rsidRPr="00B202AF" w:rsidRDefault="003E26F9" w:rsidP="003E26F9">
      <w:pPr>
        <w:tabs>
          <w:tab w:val="left" w:pos="993"/>
        </w:tabs>
        <w:spacing w:line="276" w:lineRule="auto"/>
        <w:ind w:firstLine="567"/>
        <w:jc w:val="center"/>
        <w:rPr>
          <w:rFonts w:eastAsia="Calibri"/>
          <w:i/>
          <w:sz w:val="28"/>
          <w:szCs w:val="28"/>
          <w:lang w:eastAsia="en-US"/>
        </w:rPr>
      </w:pPr>
      <w:r w:rsidRPr="00B202AF">
        <w:rPr>
          <w:rFonts w:eastAsia="Calibri"/>
          <w:i/>
          <w:sz w:val="28"/>
          <w:szCs w:val="28"/>
          <w:lang w:eastAsia="en-US"/>
        </w:rPr>
        <w:t>Динамика поступления и прогнозируемого поступления от налог</w:t>
      </w:r>
      <w:r w:rsidR="00D13DCB" w:rsidRPr="00B202AF">
        <w:rPr>
          <w:rFonts w:eastAsia="Calibri"/>
          <w:i/>
          <w:sz w:val="28"/>
          <w:szCs w:val="28"/>
          <w:lang w:eastAsia="en-US"/>
        </w:rPr>
        <w:t>а</w:t>
      </w:r>
      <w:r w:rsidRPr="00B202AF">
        <w:rPr>
          <w:rFonts w:eastAsia="Calibri"/>
          <w:i/>
          <w:sz w:val="28"/>
          <w:szCs w:val="28"/>
          <w:lang w:eastAsia="en-US"/>
        </w:rPr>
        <w:t xml:space="preserve"> на имущество физических лиц за 201</w:t>
      </w:r>
      <w:r w:rsidR="00644F32" w:rsidRPr="00B202AF">
        <w:rPr>
          <w:rFonts w:eastAsia="Calibri"/>
          <w:i/>
          <w:sz w:val="28"/>
          <w:szCs w:val="28"/>
          <w:lang w:eastAsia="en-US"/>
        </w:rPr>
        <w:t>7-2022</w:t>
      </w:r>
      <w:r w:rsidRPr="00B202AF">
        <w:rPr>
          <w:rFonts w:eastAsia="Calibri"/>
          <w:i/>
          <w:sz w:val="28"/>
          <w:szCs w:val="28"/>
          <w:lang w:eastAsia="en-US"/>
        </w:rPr>
        <w:t xml:space="preserve"> годы</w:t>
      </w:r>
      <w:r w:rsidR="00B0417A" w:rsidRPr="00B202AF">
        <w:rPr>
          <w:rFonts w:eastAsia="Calibri"/>
          <w:i/>
          <w:sz w:val="28"/>
          <w:szCs w:val="28"/>
          <w:lang w:eastAsia="en-US"/>
        </w:rPr>
        <w:t>:</w:t>
      </w:r>
    </w:p>
    <w:p w14:paraId="1E5F65E6" w14:textId="77777777" w:rsidR="005E5A0F" w:rsidRPr="00B202AF" w:rsidRDefault="001D09BD" w:rsidP="005E5A0F">
      <w:pPr>
        <w:tabs>
          <w:tab w:val="left" w:pos="993"/>
        </w:tabs>
        <w:spacing w:line="276" w:lineRule="auto"/>
        <w:ind w:firstLine="567"/>
        <w:jc w:val="right"/>
        <w:rPr>
          <w:rFonts w:eastAsia="Calibri"/>
          <w:sz w:val="20"/>
          <w:szCs w:val="20"/>
          <w:lang w:eastAsia="en-US"/>
        </w:rPr>
      </w:pPr>
      <w:r w:rsidRPr="00B202AF">
        <w:rPr>
          <w:rFonts w:eastAsia="Calibri"/>
          <w:sz w:val="28"/>
          <w:szCs w:val="28"/>
          <w:lang w:eastAsia="en-US"/>
        </w:rPr>
        <w:tab/>
      </w:r>
      <w:r w:rsidRPr="00B202AF">
        <w:rPr>
          <w:rFonts w:eastAsia="Calibri"/>
          <w:sz w:val="28"/>
          <w:szCs w:val="28"/>
          <w:lang w:eastAsia="en-US"/>
        </w:rPr>
        <w:tab/>
      </w:r>
      <w:r w:rsidR="005E5A0F" w:rsidRPr="00B202AF">
        <w:rPr>
          <w:rFonts w:eastAsia="Calibri"/>
          <w:sz w:val="20"/>
          <w:szCs w:val="20"/>
          <w:lang w:eastAsia="en-US"/>
        </w:rPr>
        <w:t>тыс. рублей</w:t>
      </w:r>
    </w:p>
    <w:p w14:paraId="4CD4EE2A" w14:textId="77777777" w:rsidR="001D09BD" w:rsidRPr="00E74157" w:rsidRDefault="001D09BD" w:rsidP="001D09BD">
      <w:pPr>
        <w:tabs>
          <w:tab w:val="left" w:pos="993"/>
          <w:tab w:val="left" w:pos="4358"/>
        </w:tabs>
        <w:spacing w:line="276" w:lineRule="auto"/>
        <w:ind w:firstLine="567"/>
        <w:rPr>
          <w:rFonts w:eastAsia="Calibri"/>
          <w:color w:val="FF0000"/>
          <w:sz w:val="28"/>
          <w:szCs w:val="28"/>
          <w:lang w:eastAsia="en-US"/>
        </w:rPr>
      </w:pPr>
      <w:r w:rsidRPr="00E74157">
        <w:rPr>
          <w:rFonts w:eastAsia="Calibri"/>
          <w:noProof/>
          <w:color w:val="FF0000"/>
          <w:sz w:val="28"/>
          <w:szCs w:val="28"/>
        </w:rPr>
        <w:drawing>
          <wp:inline distT="0" distB="0" distL="0" distR="0" wp14:anchorId="730C1FF0" wp14:editId="33323E83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7E636E2" w14:textId="77777777" w:rsidR="008765C6" w:rsidRDefault="008765C6" w:rsidP="008765C6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6C2DE63A" w14:textId="6C12136C" w:rsidR="008765C6" w:rsidRPr="008765C6" w:rsidRDefault="008765C6" w:rsidP="008765C6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765C6">
        <w:rPr>
          <w:rFonts w:eastAsia="Calibri"/>
          <w:sz w:val="28"/>
          <w:szCs w:val="28"/>
          <w:lang w:eastAsia="en-US"/>
        </w:rPr>
        <w:t xml:space="preserve">Одним из конечных результатов проводимой налоговой политики является рост доходной части бюджета поселения, в целях которого необходимо, в том числе, </w:t>
      </w:r>
      <w:r w:rsidRPr="008765C6">
        <w:rPr>
          <w:rFonts w:eastAsia="Calibri"/>
          <w:b/>
          <w:i/>
          <w:sz w:val="28"/>
          <w:szCs w:val="28"/>
          <w:lang w:eastAsia="en-US"/>
        </w:rPr>
        <w:t xml:space="preserve">провести анализ эффективности установленных налоговых ставок по земельному налогу и налогу на имущество физических лиц, </w:t>
      </w:r>
      <w:r w:rsidRPr="008765C6">
        <w:rPr>
          <w:rFonts w:eastAsia="Calibri"/>
          <w:sz w:val="28"/>
          <w:szCs w:val="28"/>
          <w:lang w:eastAsia="en-US"/>
        </w:rPr>
        <w:t>что заявлено администрацией муниципального образования в</w:t>
      </w:r>
      <w:r w:rsidRPr="008765C6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8765C6">
        <w:rPr>
          <w:bCs/>
          <w:sz w:val="28"/>
          <w:szCs w:val="28"/>
        </w:rPr>
        <w:t>основных направлениях налоговой политики поселения.</w:t>
      </w:r>
    </w:p>
    <w:p w14:paraId="7AF798D3" w14:textId="0C7FFC24" w:rsidR="0028373D" w:rsidRPr="008765C6" w:rsidRDefault="0028373D" w:rsidP="008765C6">
      <w:pPr>
        <w:tabs>
          <w:tab w:val="left" w:pos="993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8765C6">
        <w:rPr>
          <w:bCs/>
          <w:sz w:val="28"/>
          <w:szCs w:val="28"/>
        </w:rPr>
        <w:t>Также</w:t>
      </w:r>
      <w:r w:rsidR="00885F06" w:rsidRPr="008765C6">
        <w:rPr>
          <w:bCs/>
          <w:sz w:val="28"/>
          <w:szCs w:val="28"/>
        </w:rPr>
        <w:t>,</w:t>
      </w:r>
      <w:r w:rsidRPr="008765C6">
        <w:rPr>
          <w:bCs/>
          <w:sz w:val="28"/>
          <w:szCs w:val="28"/>
        </w:rPr>
        <w:t xml:space="preserve"> в целях повышения объемов доходов местного бюджета </w:t>
      </w:r>
      <w:r w:rsidR="00885F06" w:rsidRPr="008765C6">
        <w:rPr>
          <w:bCs/>
          <w:sz w:val="28"/>
          <w:szCs w:val="28"/>
        </w:rPr>
        <w:t>местной администрацией планируется</w:t>
      </w:r>
      <w:r w:rsidRPr="008765C6">
        <w:rPr>
          <w:bCs/>
          <w:sz w:val="28"/>
          <w:szCs w:val="28"/>
        </w:rPr>
        <w:t>, в том числе:</w:t>
      </w:r>
    </w:p>
    <w:p w14:paraId="561CC7D8" w14:textId="77777777" w:rsidR="00A13ED6" w:rsidRPr="00B202AF" w:rsidRDefault="00A13ED6" w:rsidP="008765C6">
      <w:pPr>
        <w:pStyle w:val="20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sz w:val="28"/>
          <w:szCs w:val="28"/>
        </w:rPr>
      </w:pPr>
      <w:r w:rsidRPr="008765C6">
        <w:rPr>
          <w:sz w:val="28"/>
          <w:szCs w:val="28"/>
        </w:rPr>
        <w:t xml:space="preserve">- </w:t>
      </w:r>
      <w:proofErr w:type="gramStart"/>
      <w:r w:rsidRPr="00B202AF">
        <w:rPr>
          <w:sz w:val="28"/>
          <w:szCs w:val="28"/>
        </w:rPr>
        <w:t>продолжать  работу</w:t>
      </w:r>
      <w:proofErr w:type="gramEnd"/>
      <w:r w:rsidRPr="00B202AF">
        <w:rPr>
          <w:sz w:val="28"/>
          <w:szCs w:val="28"/>
        </w:rPr>
        <w:t xml:space="preserve"> по сокращению задолженности по налогам в рамках работы финансовой комиссии;</w:t>
      </w:r>
    </w:p>
    <w:p w14:paraId="292B8A47" w14:textId="77777777" w:rsidR="00A13ED6" w:rsidRPr="00B202AF" w:rsidRDefault="00A13ED6" w:rsidP="008765C6">
      <w:pPr>
        <w:pStyle w:val="20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sz w:val="28"/>
          <w:szCs w:val="28"/>
        </w:rPr>
      </w:pPr>
      <w:r w:rsidRPr="00B202AF">
        <w:rPr>
          <w:sz w:val="28"/>
          <w:szCs w:val="28"/>
        </w:rPr>
        <w:t>- продолжить работу в части актуализации базы данных, необходимой для начисления имущественных налогов, и расширения налогооблагаемой базы по ним, в том числе выявление земельных участков и объектов капитального строительства</w:t>
      </w:r>
      <w:r w:rsidRPr="00B202AF">
        <w:rPr>
          <w:sz w:val="28"/>
        </w:rPr>
        <w:t>, отсутствующих в базе данных налоговых органов для привлечения их к налогообложению</w:t>
      </w:r>
      <w:r w:rsidRPr="00B202AF">
        <w:rPr>
          <w:sz w:val="28"/>
          <w:szCs w:val="28"/>
        </w:rPr>
        <w:t>;</w:t>
      </w:r>
    </w:p>
    <w:p w14:paraId="06649359" w14:textId="77777777" w:rsidR="00A13ED6" w:rsidRPr="00B202AF" w:rsidRDefault="00A13ED6" w:rsidP="008765C6">
      <w:pPr>
        <w:pStyle w:val="20"/>
        <w:autoSpaceDE w:val="0"/>
        <w:autoSpaceDN w:val="0"/>
        <w:adjustRightInd w:val="0"/>
        <w:spacing w:after="0" w:line="276" w:lineRule="auto"/>
        <w:ind w:left="0" w:firstLine="567"/>
        <w:jc w:val="both"/>
      </w:pPr>
      <w:r w:rsidRPr="00B202AF">
        <w:rPr>
          <w:sz w:val="28"/>
          <w:szCs w:val="28"/>
        </w:rPr>
        <w:t xml:space="preserve">- </w:t>
      </w:r>
      <w:proofErr w:type="gramStart"/>
      <w:r w:rsidRPr="00B202AF">
        <w:rPr>
          <w:sz w:val="28"/>
          <w:szCs w:val="28"/>
        </w:rPr>
        <w:t>продолжить  работу</w:t>
      </w:r>
      <w:proofErr w:type="gramEnd"/>
      <w:r w:rsidRPr="00B202AF">
        <w:rPr>
          <w:sz w:val="28"/>
          <w:szCs w:val="28"/>
        </w:rPr>
        <w:t xml:space="preserve"> по повышению уровня неналоговых платежей;</w:t>
      </w:r>
      <w:r w:rsidRPr="00B202AF">
        <w:t xml:space="preserve">    </w:t>
      </w:r>
    </w:p>
    <w:p w14:paraId="5B7570BB" w14:textId="09C4D4F8" w:rsidR="005F6E78" w:rsidRPr="008765C6" w:rsidRDefault="00A13ED6" w:rsidP="008765C6">
      <w:pPr>
        <w:pStyle w:val="20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sz w:val="28"/>
          <w:szCs w:val="28"/>
        </w:rPr>
      </w:pPr>
      <w:r w:rsidRPr="00B202AF">
        <w:rPr>
          <w:sz w:val="28"/>
          <w:szCs w:val="28"/>
        </w:rPr>
        <w:t>-</w:t>
      </w:r>
      <w:r w:rsidR="008765C6" w:rsidRPr="00B202AF">
        <w:rPr>
          <w:sz w:val="28"/>
          <w:szCs w:val="28"/>
        </w:rPr>
        <w:t xml:space="preserve"> </w:t>
      </w:r>
      <w:r w:rsidRPr="00B202AF">
        <w:rPr>
          <w:sz w:val="28"/>
          <w:szCs w:val="28"/>
        </w:rPr>
        <w:t>продолжить</w:t>
      </w:r>
      <w:r w:rsidRPr="008765C6">
        <w:rPr>
          <w:sz w:val="28"/>
          <w:szCs w:val="28"/>
        </w:rPr>
        <w:t xml:space="preserve"> работу по повышению эффективность управления муниципальной собственностью, в том числе за счет повышения качества </w:t>
      </w:r>
      <w:proofErr w:type="spellStart"/>
      <w:r w:rsidRPr="008765C6">
        <w:rPr>
          <w:sz w:val="28"/>
          <w:szCs w:val="28"/>
        </w:rPr>
        <w:t>претензионно</w:t>
      </w:r>
      <w:proofErr w:type="spellEnd"/>
      <w:r w:rsidRPr="008765C6">
        <w:rPr>
          <w:sz w:val="28"/>
          <w:szCs w:val="28"/>
        </w:rPr>
        <w:t xml:space="preserve"> - исковой работы.</w:t>
      </w:r>
    </w:p>
    <w:p w14:paraId="4372A700" w14:textId="77777777" w:rsidR="005F6E78" w:rsidRPr="00E74157" w:rsidRDefault="005F6E78" w:rsidP="005F6E78">
      <w:pPr>
        <w:pStyle w:val="20"/>
        <w:autoSpaceDE w:val="0"/>
        <w:autoSpaceDN w:val="0"/>
        <w:adjustRightInd w:val="0"/>
        <w:spacing w:after="0" w:line="240" w:lineRule="auto"/>
        <w:jc w:val="both"/>
        <w:rPr>
          <w:color w:val="FF0000"/>
          <w:sz w:val="28"/>
          <w:szCs w:val="28"/>
        </w:rPr>
      </w:pPr>
    </w:p>
    <w:p w14:paraId="207D8883" w14:textId="77777777" w:rsidR="00C8587A" w:rsidRPr="003C6217" w:rsidRDefault="00C8587A" w:rsidP="00C8587A">
      <w:pPr>
        <w:widowControl w:val="0"/>
        <w:shd w:val="clear" w:color="auto" w:fill="EEECE1" w:themeFill="background2"/>
        <w:tabs>
          <w:tab w:val="left" w:pos="333"/>
        </w:tabs>
        <w:spacing w:after="329" w:line="260" w:lineRule="exact"/>
        <w:jc w:val="both"/>
        <w:rPr>
          <w:b/>
          <w:sz w:val="28"/>
          <w:szCs w:val="28"/>
        </w:rPr>
      </w:pPr>
      <w:r w:rsidRPr="003C6217">
        <w:rPr>
          <w:b/>
          <w:sz w:val="28"/>
          <w:szCs w:val="28"/>
        </w:rPr>
        <w:lastRenderedPageBreak/>
        <w:t>4.1.2 Анализ показателей неналоговых доходов бюджета.</w:t>
      </w:r>
    </w:p>
    <w:p w14:paraId="0AEAD772" w14:textId="77777777" w:rsidR="00885F06" w:rsidRPr="00C91134" w:rsidRDefault="00C8587A" w:rsidP="00974999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91134">
        <w:rPr>
          <w:rFonts w:eastAsia="Calibri"/>
          <w:b/>
          <w:sz w:val="28"/>
          <w:szCs w:val="28"/>
          <w:lang w:eastAsia="en-US"/>
        </w:rPr>
        <w:t xml:space="preserve">Неналоговые доходы </w:t>
      </w:r>
      <w:r w:rsidR="00EE3EB9" w:rsidRPr="00C91134">
        <w:rPr>
          <w:rFonts w:eastAsia="Calibri"/>
          <w:sz w:val="28"/>
          <w:szCs w:val="28"/>
          <w:lang w:eastAsia="en-US"/>
        </w:rPr>
        <w:t>в 2020</w:t>
      </w:r>
      <w:r w:rsidRPr="00C91134">
        <w:rPr>
          <w:rFonts w:eastAsia="Calibri"/>
          <w:sz w:val="28"/>
          <w:szCs w:val="28"/>
          <w:lang w:eastAsia="en-US"/>
        </w:rPr>
        <w:t xml:space="preserve"> году,</w:t>
      </w:r>
      <w:r w:rsidR="003750FA" w:rsidRPr="00C91134">
        <w:rPr>
          <w:rFonts w:eastAsia="Calibri"/>
          <w:sz w:val="28"/>
          <w:szCs w:val="28"/>
          <w:lang w:eastAsia="en-US"/>
        </w:rPr>
        <w:t xml:space="preserve"> по сравнению с предыдущим годом (первоначальными назначениями), </w:t>
      </w:r>
      <w:r w:rsidR="00805F4E" w:rsidRPr="00C91134">
        <w:rPr>
          <w:rFonts w:eastAsia="Calibri"/>
          <w:sz w:val="28"/>
          <w:szCs w:val="28"/>
          <w:lang w:eastAsia="en-US"/>
        </w:rPr>
        <w:t xml:space="preserve">уменьшаются на </w:t>
      </w:r>
      <w:r w:rsidR="00EE3EB9" w:rsidRPr="00C91134">
        <w:rPr>
          <w:rFonts w:eastAsia="Calibri"/>
          <w:sz w:val="28"/>
          <w:szCs w:val="28"/>
          <w:lang w:eastAsia="en-US"/>
        </w:rPr>
        <w:t>3 472,8</w:t>
      </w:r>
      <w:r w:rsidR="00805F4E" w:rsidRPr="00C91134">
        <w:rPr>
          <w:rFonts w:eastAsia="Calibri"/>
          <w:sz w:val="28"/>
          <w:szCs w:val="28"/>
          <w:lang w:eastAsia="en-US"/>
        </w:rPr>
        <w:t xml:space="preserve"> тыс. рублей или на </w:t>
      </w:r>
      <w:r w:rsidR="00EE3EB9" w:rsidRPr="00C91134">
        <w:rPr>
          <w:rFonts w:eastAsia="Calibri"/>
          <w:sz w:val="28"/>
          <w:szCs w:val="28"/>
          <w:lang w:eastAsia="en-US"/>
        </w:rPr>
        <w:t>5,8</w:t>
      </w:r>
      <w:r w:rsidR="00805F4E" w:rsidRPr="00C91134">
        <w:rPr>
          <w:rFonts w:eastAsia="Calibri"/>
          <w:sz w:val="28"/>
          <w:szCs w:val="28"/>
          <w:lang w:eastAsia="en-US"/>
        </w:rPr>
        <w:t xml:space="preserve">% и составят </w:t>
      </w:r>
      <w:r w:rsidR="00EE3EB9" w:rsidRPr="00C91134">
        <w:rPr>
          <w:rFonts w:eastAsia="Calibri"/>
          <w:sz w:val="28"/>
          <w:szCs w:val="28"/>
          <w:lang w:eastAsia="en-US"/>
        </w:rPr>
        <w:t>56 832,1</w:t>
      </w:r>
      <w:r w:rsidR="00805F4E" w:rsidRPr="00C91134">
        <w:rPr>
          <w:rFonts w:eastAsia="Calibri"/>
          <w:sz w:val="28"/>
          <w:szCs w:val="28"/>
          <w:lang w:eastAsia="en-US"/>
        </w:rPr>
        <w:t xml:space="preserve"> тыс. </w:t>
      </w:r>
      <w:r w:rsidR="00EE3EB9" w:rsidRPr="00C91134">
        <w:rPr>
          <w:rFonts w:eastAsia="Calibri"/>
          <w:sz w:val="28"/>
          <w:szCs w:val="28"/>
          <w:lang w:eastAsia="en-US"/>
        </w:rPr>
        <w:t>рублей (219,0</w:t>
      </w:r>
      <w:r w:rsidR="00445DB6" w:rsidRPr="00C91134">
        <w:rPr>
          <w:rFonts w:eastAsia="Calibri"/>
          <w:sz w:val="28"/>
          <w:szCs w:val="28"/>
          <w:lang w:eastAsia="en-US"/>
        </w:rPr>
        <w:t>% в собственных доходах (налоговых и неналоговых)).</w:t>
      </w:r>
      <w:r w:rsidR="00805F4E" w:rsidRPr="00C91134">
        <w:rPr>
          <w:rFonts w:eastAsia="Calibri"/>
          <w:sz w:val="28"/>
          <w:szCs w:val="28"/>
          <w:lang w:eastAsia="en-US"/>
        </w:rPr>
        <w:t xml:space="preserve"> Объем прогнозируемых на 202</w:t>
      </w:r>
      <w:r w:rsidR="00EE3EB9" w:rsidRPr="00C91134">
        <w:rPr>
          <w:rFonts w:eastAsia="Calibri"/>
          <w:sz w:val="28"/>
          <w:szCs w:val="28"/>
          <w:lang w:eastAsia="en-US"/>
        </w:rPr>
        <w:t>0</w:t>
      </w:r>
      <w:r w:rsidR="00805F4E" w:rsidRPr="00C91134">
        <w:rPr>
          <w:rFonts w:eastAsia="Calibri"/>
          <w:sz w:val="28"/>
          <w:szCs w:val="28"/>
          <w:lang w:eastAsia="en-US"/>
        </w:rPr>
        <w:t xml:space="preserve">-2021 годы назначений – </w:t>
      </w:r>
      <w:r w:rsidR="00EE3EB9" w:rsidRPr="00C91134">
        <w:rPr>
          <w:rFonts w:eastAsia="Calibri"/>
          <w:sz w:val="28"/>
          <w:szCs w:val="28"/>
          <w:lang w:eastAsia="en-US"/>
        </w:rPr>
        <w:t>57 230,5</w:t>
      </w:r>
      <w:r w:rsidR="00805F4E" w:rsidRPr="00C91134">
        <w:rPr>
          <w:rFonts w:eastAsia="Calibri"/>
          <w:sz w:val="28"/>
          <w:szCs w:val="28"/>
          <w:lang w:eastAsia="en-US"/>
        </w:rPr>
        <w:t xml:space="preserve"> тыс. рублей и </w:t>
      </w:r>
      <w:r w:rsidR="00EE3EB9" w:rsidRPr="00C91134">
        <w:rPr>
          <w:rFonts w:eastAsia="Calibri"/>
          <w:sz w:val="28"/>
          <w:szCs w:val="28"/>
          <w:lang w:eastAsia="en-US"/>
        </w:rPr>
        <w:t>54 625,3</w:t>
      </w:r>
      <w:r w:rsidR="00805F4E" w:rsidRPr="00C91134">
        <w:rPr>
          <w:rFonts w:eastAsia="Calibri"/>
          <w:sz w:val="28"/>
          <w:szCs w:val="28"/>
          <w:lang w:eastAsia="en-US"/>
        </w:rPr>
        <w:t xml:space="preserve"> тыс. рублей, соответственно.</w:t>
      </w:r>
    </w:p>
    <w:p w14:paraId="6E57D953" w14:textId="77777777" w:rsidR="004B4E66" w:rsidRPr="00C91134" w:rsidRDefault="004B4E66" w:rsidP="00974999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B3925BC" w14:textId="77777777" w:rsidR="00885F06" w:rsidRPr="00C91134" w:rsidRDefault="004B4E66" w:rsidP="004B4E66">
      <w:pPr>
        <w:tabs>
          <w:tab w:val="left" w:pos="993"/>
        </w:tabs>
        <w:spacing w:line="276" w:lineRule="auto"/>
        <w:ind w:firstLine="567"/>
        <w:jc w:val="center"/>
        <w:rPr>
          <w:rFonts w:eastAsia="Calibri"/>
          <w:sz w:val="22"/>
          <w:szCs w:val="28"/>
          <w:lang w:eastAsia="en-US"/>
        </w:rPr>
      </w:pPr>
      <w:r w:rsidRPr="00C9113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</w:t>
      </w:r>
      <w:r w:rsidRPr="00C91134">
        <w:rPr>
          <w:rFonts w:eastAsia="Calibri"/>
          <w:sz w:val="22"/>
          <w:szCs w:val="28"/>
          <w:lang w:eastAsia="en-US"/>
        </w:rPr>
        <w:t>Диаграмма4</w:t>
      </w:r>
    </w:p>
    <w:p w14:paraId="1A697C62" w14:textId="77777777" w:rsidR="00EE3EB9" w:rsidRPr="00E74157" w:rsidRDefault="00EE3EB9" w:rsidP="00974999">
      <w:pPr>
        <w:tabs>
          <w:tab w:val="left" w:pos="993"/>
        </w:tabs>
        <w:spacing w:line="276" w:lineRule="auto"/>
        <w:jc w:val="center"/>
        <w:rPr>
          <w:rFonts w:eastAsia="Calibri"/>
          <w:color w:val="FF0000"/>
          <w:sz w:val="28"/>
          <w:szCs w:val="28"/>
          <w:lang w:val="en-US" w:eastAsia="en-US"/>
        </w:rPr>
      </w:pPr>
      <w:r w:rsidRPr="00E74157">
        <w:rPr>
          <w:rFonts w:eastAsia="Calibri"/>
          <w:noProof/>
          <w:color w:val="FF0000"/>
          <w:sz w:val="28"/>
          <w:szCs w:val="28"/>
        </w:rPr>
        <w:drawing>
          <wp:inline distT="0" distB="0" distL="0" distR="0" wp14:anchorId="2994F90A" wp14:editId="7D5C1B1F">
            <wp:extent cx="5762625" cy="328612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BD58255" w14:textId="77777777" w:rsidR="00974999" w:rsidRPr="00E74157" w:rsidRDefault="00974999" w:rsidP="00974999">
      <w:pPr>
        <w:tabs>
          <w:tab w:val="left" w:pos="993"/>
        </w:tabs>
        <w:spacing w:line="276" w:lineRule="auto"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14:paraId="28F5E2B4" w14:textId="3DDAF1E2" w:rsidR="003721D6" w:rsidRPr="00E74157" w:rsidRDefault="00026235" w:rsidP="00A2557B">
      <w:pPr>
        <w:tabs>
          <w:tab w:val="left" w:pos="993"/>
        </w:tabs>
        <w:spacing w:line="276" w:lineRule="auto"/>
        <w:ind w:firstLine="567"/>
        <w:jc w:val="both"/>
        <w:rPr>
          <w:rFonts w:eastAsiaTheme="minorHAnsi" w:cstheme="minorBidi"/>
          <w:b/>
          <w:color w:val="FF0000"/>
          <w:sz w:val="28"/>
          <w:szCs w:val="28"/>
          <w:shd w:val="clear" w:color="auto" w:fill="F2F2F2" w:themeFill="background1" w:themeFillShade="F2"/>
          <w:lang w:eastAsia="en-US"/>
        </w:rPr>
      </w:pPr>
      <w:r w:rsidRPr="00C56CFA">
        <w:rPr>
          <w:sz w:val="28"/>
          <w:szCs w:val="28"/>
        </w:rPr>
        <w:t>Администратором по неналоговым видам доходов поселения в 20</w:t>
      </w:r>
      <w:r w:rsidR="00211AA8" w:rsidRPr="00C56CFA">
        <w:rPr>
          <w:sz w:val="28"/>
          <w:szCs w:val="28"/>
        </w:rPr>
        <w:t>20</w:t>
      </w:r>
      <w:r w:rsidRPr="00C56CFA">
        <w:rPr>
          <w:sz w:val="28"/>
          <w:szCs w:val="28"/>
        </w:rPr>
        <w:t xml:space="preserve"> году является администрация муниципального образования. </w:t>
      </w:r>
      <w:r w:rsidR="00E03C50">
        <w:rPr>
          <w:sz w:val="28"/>
          <w:szCs w:val="28"/>
        </w:rPr>
        <w:t xml:space="preserve">Анализ прогнозируемых неналоговых доходов приведён в </w:t>
      </w:r>
      <w:r w:rsidR="00E03C50" w:rsidRPr="00E03C50">
        <w:rPr>
          <w:i/>
          <w:sz w:val="28"/>
          <w:szCs w:val="28"/>
        </w:rPr>
        <w:t>Приложении №2 к Заключению</w:t>
      </w:r>
      <w:r w:rsidR="00E03C50">
        <w:rPr>
          <w:sz w:val="28"/>
          <w:szCs w:val="28"/>
        </w:rPr>
        <w:t xml:space="preserve">. </w:t>
      </w:r>
    </w:p>
    <w:p w14:paraId="7C06D579" w14:textId="04C7F469" w:rsidR="00974999" w:rsidRPr="0080143E" w:rsidRDefault="00974999" w:rsidP="00974999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0143E">
        <w:rPr>
          <w:rFonts w:eastAsia="Calibri"/>
          <w:sz w:val="28"/>
          <w:szCs w:val="28"/>
          <w:lang w:eastAsia="en-US"/>
        </w:rPr>
        <w:t>Наблюдается сни</w:t>
      </w:r>
      <w:r w:rsidR="00CD6ECD" w:rsidRPr="0080143E">
        <w:rPr>
          <w:rFonts w:eastAsia="Calibri"/>
          <w:sz w:val="28"/>
          <w:szCs w:val="28"/>
          <w:lang w:eastAsia="en-US"/>
        </w:rPr>
        <w:t>жение неналоговых доходов на 2020</w:t>
      </w:r>
      <w:r w:rsidRPr="0080143E">
        <w:rPr>
          <w:rFonts w:eastAsia="Calibri"/>
          <w:sz w:val="28"/>
          <w:szCs w:val="28"/>
          <w:lang w:eastAsia="en-US"/>
        </w:rPr>
        <w:t xml:space="preserve"> год по сравнению с первоначальными показателями 20</w:t>
      </w:r>
      <w:r w:rsidR="00CD6ECD" w:rsidRPr="0080143E">
        <w:rPr>
          <w:rFonts w:eastAsia="Calibri"/>
          <w:sz w:val="28"/>
          <w:szCs w:val="28"/>
          <w:lang w:eastAsia="en-US"/>
        </w:rPr>
        <w:t>19</w:t>
      </w:r>
      <w:r w:rsidRPr="0080143E">
        <w:rPr>
          <w:rFonts w:eastAsia="Calibri"/>
          <w:sz w:val="28"/>
          <w:szCs w:val="28"/>
          <w:lang w:eastAsia="en-US"/>
        </w:rPr>
        <w:t xml:space="preserve"> </w:t>
      </w:r>
      <w:r w:rsidR="00A7106E" w:rsidRPr="0080143E">
        <w:rPr>
          <w:rFonts w:eastAsia="Calibri"/>
          <w:sz w:val="28"/>
          <w:szCs w:val="28"/>
          <w:lang w:eastAsia="en-US"/>
        </w:rPr>
        <w:t>года на</w:t>
      </w:r>
      <w:r w:rsidRPr="0080143E">
        <w:rPr>
          <w:rFonts w:eastAsia="Calibri"/>
          <w:sz w:val="28"/>
          <w:szCs w:val="28"/>
          <w:lang w:eastAsia="en-US"/>
        </w:rPr>
        <w:t xml:space="preserve"> </w:t>
      </w:r>
      <w:r w:rsidR="00CD6ECD" w:rsidRPr="0080143E">
        <w:rPr>
          <w:rFonts w:eastAsia="Calibri"/>
          <w:sz w:val="28"/>
          <w:szCs w:val="28"/>
          <w:lang w:eastAsia="en-US"/>
        </w:rPr>
        <w:t>5,8%</w:t>
      </w:r>
      <w:r w:rsidR="00E41D66" w:rsidRPr="0080143E">
        <w:rPr>
          <w:rFonts w:eastAsia="Calibri"/>
          <w:sz w:val="28"/>
          <w:szCs w:val="28"/>
          <w:lang w:eastAsia="en-US"/>
        </w:rPr>
        <w:t>,</w:t>
      </w:r>
      <w:r w:rsidRPr="0080143E">
        <w:rPr>
          <w:rFonts w:eastAsia="Calibri"/>
          <w:sz w:val="28"/>
          <w:szCs w:val="28"/>
          <w:lang w:eastAsia="en-US"/>
        </w:rPr>
        <w:t xml:space="preserve"> ожидаемыми поступлениями – на </w:t>
      </w:r>
      <w:r w:rsidR="00AA556D" w:rsidRPr="0080143E">
        <w:rPr>
          <w:rFonts w:eastAsia="Calibri"/>
          <w:sz w:val="28"/>
          <w:szCs w:val="28"/>
          <w:lang w:eastAsia="en-US"/>
        </w:rPr>
        <w:t>17,3</w:t>
      </w:r>
      <w:r w:rsidRPr="0080143E">
        <w:rPr>
          <w:rFonts w:eastAsia="Calibri"/>
          <w:sz w:val="28"/>
          <w:szCs w:val="28"/>
          <w:lang w:eastAsia="en-US"/>
        </w:rPr>
        <w:t>%; на 20</w:t>
      </w:r>
      <w:r w:rsidR="00CD6ECD" w:rsidRPr="0080143E">
        <w:rPr>
          <w:rFonts w:eastAsia="Calibri"/>
          <w:sz w:val="28"/>
          <w:szCs w:val="28"/>
          <w:lang w:eastAsia="en-US"/>
        </w:rPr>
        <w:t xml:space="preserve">21 год по сравнению с 2020 годом наблюдается повышение </w:t>
      </w:r>
      <w:r w:rsidRPr="0080143E">
        <w:rPr>
          <w:rFonts w:eastAsia="Calibri"/>
          <w:sz w:val="28"/>
          <w:szCs w:val="28"/>
          <w:lang w:eastAsia="en-US"/>
        </w:rPr>
        <w:t xml:space="preserve">– на </w:t>
      </w:r>
      <w:r w:rsidR="00CD6ECD" w:rsidRPr="0080143E">
        <w:rPr>
          <w:rFonts w:eastAsia="Calibri"/>
          <w:sz w:val="28"/>
          <w:szCs w:val="28"/>
          <w:lang w:eastAsia="en-US"/>
        </w:rPr>
        <w:t>0,7</w:t>
      </w:r>
      <w:r w:rsidRPr="0080143E">
        <w:rPr>
          <w:rFonts w:eastAsia="Calibri"/>
          <w:sz w:val="28"/>
          <w:szCs w:val="28"/>
          <w:lang w:eastAsia="en-US"/>
        </w:rPr>
        <w:t>%. Темп роста на 20</w:t>
      </w:r>
      <w:r w:rsidR="00CD6ECD" w:rsidRPr="0080143E">
        <w:rPr>
          <w:rFonts w:eastAsia="Calibri"/>
          <w:sz w:val="28"/>
          <w:szCs w:val="28"/>
          <w:lang w:eastAsia="en-US"/>
        </w:rPr>
        <w:t>22 год по сравнению с 2021</w:t>
      </w:r>
      <w:r w:rsidRPr="0080143E">
        <w:rPr>
          <w:rFonts w:eastAsia="Calibri"/>
          <w:sz w:val="28"/>
          <w:szCs w:val="28"/>
          <w:lang w:eastAsia="en-US"/>
        </w:rPr>
        <w:t xml:space="preserve"> годом </w:t>
      </w:r>
      <w:r w:rsidR="00A7106E" w:rsidRPr="0080143E">
        <w:rPr>
          <w:rFonts w:eastAsia="Calibri"/>
          <w:sz w:val="28"/>
          <w:szCs w:val="28"/>
          <w:lang w:eastAsia="en-US"/>
        </w:rPr>
        <w:t>- 95,4%</w:t>
      </w:r>
      <w:r w:rsidR="0080143E" w:rsidRPr="0080143E">
        <w:rPr>
          <w:rFonts w:eastAsia="Calibri"/>
          <w:sz w:val="28"/>
          <w:szCs w:val="28"/>
          <w:lang w:eastAsia="en-US"/>
        </w:rPr>
        <w:t>, т.е. снижение на 4,6%</w:t>
      </w:r>
      <w:r w:rsidR="00CD6ECD" w:rsidRPr="0080143E">
        <w:rPr>
          <w:rFonts w:eastAsia="Calibri"/>
          <w:sz w:val="28"/>
          <w:szCs w:val="28"/>
          <w:lang w:eastAsia="en-US"/>
        </w:rPr>
        <w:t>.</w:t>
      </w:r>
    </w:p>
    <w:p w14:paraId="2D388B1A" w14:textId="05319C4A" w:rsidR="00CE640F" w:rsidRPr="0080143E" w:rsidRDefault="00974999" w:rsidP="00974999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0143E">
        <w:rPr>
          <w:rFonts w:eastAsia="Calibri"/>
          <w:sz w:val="28"/>
          <w:szCs w:val="28"/>
          <w:lang w:eastAsia="en-US"/>
        </w:rPr>
        <w:t xml:space="preserve">Уменьшение неналоговых доходов бюджета  прогнозируется, в основном, за счёт снижения на </w:t>
      </w:r>
      <w:r w:rsidR="00AA556D" w:rsidRPr="0080143E">
        <w:rPr>
          <w:rFonts w:eastAsia="Calibri"/>
          <w:sz w:val="28"/>
          <w:szCs w:val="28"/>
          <w:lang w:eastAsia="en-US"/>
        </w:rPr>
        <w:t>2 715,00</w:t>
      </w:r>
      <w:r w:rsidRPr="0080143E">
        <w:rPr>
          <w:rFonts w:eastAsia="Calibri"/>
          <w:sz w:val="28"/>
          <w:szCs w:val="28"/>
          <w:lang w:eastAsia="en-US"/>
        </w:rPr>
        <w:t xml:space="preserve"> тыс. рублей (на </w:t>
      </w:r>
      <w:r w:rsidR="00AA556D" w:rsidRPr="0080143E">
        <w:rPr>
          <w:rFonts w:eastAsia="Calibri"/>
          <w:sz w:val="28"/>
          <w:szCs w:val="28"/>
          <w:lang w:eastAsia="en-US"/>
        </w:rPr>
        <w:t>7,9%</w:t>
      </w:r>
      <w:r w:rsidRPr="0080143E">
        <w:rPr>
          <w:rFonts w:eastAsia="Calibri"/>
          <w:sz w:val="28"/>
          <w:szCs w:val="28"/>
          <w:lang w:eastAsia="en-US"/>
        </w:rPr>
        <w:t xml:space="preserve">) поступлений по </w:t>
      </w:r>
      <w:r w:rsidRPr="0080143E">
        <w:rPr>
          <w:rFonts w:eastAsia="Calibri"/>
          <w:b/>
          <w:sz w:val="28"/>
          <w:szCs w:val="28"/>
          <w:lang w:eastAsia="en-US"/>
        </w:rPr>
        <w:t>«</w:t>
      </w:r>
      <w:r w:rsidR="00AA556D" w:rsidRPr="0080143E">
        <w:rPr>
          <w:rFonts w:eastAsia="Calibri"/>
          <w:b/>
          <w:sz w:val="28"/>
          <w:szCs w:val="28"/>
          <w:lang w:eastAsia="en-US"/>
        </w:rPr>
        <w:t>Доходам от использования имущества, находящегося в государственно</w:t>
      </w:r>
      <w:r w:rsidR="0080143E" w:rsidRPr="0080143E">
        <w:rPr>
          <w:rFonts w:eastAsia="Calibri"/>
          <w:b/>
          <w:sz w:val="28"/>
          <w:szCs w:val="28"/>
          <w:lang w:eastAsia="en-US"/>
        </w:rPr>
        <w:t>й и муниципальной собственности</w:t>
      </w:r>
      <w:r w:rsidRPr="0080143E">
        <w:rPr>
          <w:rFonts w:eastAsia="Calibri"/>
          <w:b/>
          <w:sz w:val="28"/>
          <w:szCs w:val="28"/>
          <w:lang w:eastAsia="en-US"/>
        </w:rPr>
        <w:t>»</w:t>
      </w:r>
      <w:r w:rsidRPr="0080143E">
        <w:rPr>
          <w:rFonts w:eastAsia="Calibri"/>
          <w:sz w:val="28"/>
          <w:szCs w:val="28"/>
          <w:lang w:eastAsia="en-US"/>
        </w:rPr>
        <w:t xml:space="preserve">, </w:t>
      </w:r>
      <w:r w:rsidR="0080143E" w:rsidRPr="0080143E">
        <w:rPr>
          <w:rFonts w:eastAsia="Calibri"/>
          <w:sz w:val="28"/>
          <w:szCs w:val="28"/>
          <w:lang w:eastAsia="en-US"/>
        </w:rPr>
        <w:t>составляющим</w:t>
      </w:r>
      <w:r w:rsidRPr="0080143E">
        <w:rPr>
          <w:rFonts w:eastAsia="Calibri"/>
          <w:sz w:val="28"/>
          <w:szCs w:val="28"/>
          <w:lang w:eastAsia="en-US"/>
        </w:rPr>
        <w:t xml:space="preserve"> в 20</w:t>
      </w:r>
      <w:r w:rsidR="00AA556D" w:rsidRPr="0080143E">
        <w:rPr>
          <w:rFonts w:eastAsia="Calibri"/>
          <w:sz w:val="28"/>
          <w:szCs w:val="28"/>
          <w:lang w:eastAsia="en-US"/>
        </w:rPr>
        <w:t>20</w:t>
      </w:r>
      <w:r w:rsidRPr="0080143E">
        <w:rPr>
          <w:rFonts w:eastAsia="Calibri"/>
          <w:sz w:val="28"/>
          <w:szCs w:val="28"/>
          <w:lang w:eastAsia="en-US"/>
        </w:rPr>
        <w:t xml:space="preserve"> году долю в структуре неналоговых доходов – </w:t>
      </w:r>
      <w:r w:rsidR="00AA556D" w:rsidRPr="0080143E">
        <w:rPr>
          <w:rFonts w:eastAsia="Calibri"/>
          <w:sz w:val="28"/>
          <w:szCs w:val="28"/>
          <w:lang w:eastAsia="en-US"/>
        </w:rPr>
        <w:t>55,6</w:t>
      </w:r>
      <w:r w:rsidRPr="0080143E">
        <w:rPr>
          <w:rFonts w:eastAsia="Calibri"/>
          <w:sz w:val="28"/>
          <w:szCs w:val="28"/>
          <w:lang w:eastAsia="en-US"/>
        </w:rPr>
        <w:t>% и обусловлено</w:t>
      </w:r>
      <w:r w:rsidR="0080143E" w:rsidRPr="0080143E">
        <w:rPr>
          <w:rFonts w:eastAsia="Calibri"/>
          <w:sz w:val="28"/>
          <w:szCs w:val="28"/>
          <w:lang w:eastAsia="en-US"/>
        </w:rPr>
        <w:t xml:space="preserve"> это</w:t>
      </w:r>
      <w:r w:rsidRPr="0080143E">
        <w:rPr>
          <w:rFonts w:eastAsia="Calibri"/>
          <w:sz w:val="28"/>
          <w:szCs w:val="28"/>
          <w:lang w:eastAsia="en-US"/>
        </w:rPr>
        <w:t xml:space="preserve">, в том </w:t>
      </w:r>
      <w:r w:rsidR="003B1723" w:rsidRPr="0080143E">
        <w:rPr>
          <w:rFonts w:eastAsia="Calibri"/>
          <w:sz w:val="28"/>
          <w:szCs w:val="28"/>
          <w:lang w:eastAsia="en-US"/>
        </w:rPr>
        <w:t xml:space="preserve">числе, уменьшением поступлений: </w:t>
      </w:r>
      <w:r w:rsidR="00CE640F" w:rsidRPr="0080143E">
        <w:rPr>
          <w:rFonts w:eastAsia="Calibri"/>
          <w:i/>
          <w:sz w:val="28"/>
          <w:szCs w:val="28"/>
          <w:lang w:eastAsia="en-US"/>
        </w:rPr>
        <w:t xml:space="preserve">«доходов, получаемых в виде арендной </w:t>
      </w:r>
      <w:r w:rsidR="00CE640F" w:rsidRPr="0080143E">
        <w:rPr>
          <w:rFonts w:eastAsia="Calibri"/>
          <w:i/>
          <w:sz w:val="28"/>
          <w:szCs w:val="28"/>
          <w:lang w:eastAsia="en-US"/>
        </w:rPr>
        <w:lastRenderedPageBreak/>
        <w:t>платы за земельные участки»</w:t>
      </w:r>
      <w:r w:rsidR="00CE640F" w:rsidRPr="0080143E">
        <w:rPr>
          <w:rFonts w:eastAsia="Calibri"/>
          <w:sz w:val="28"/>
          <w:szCs w:val="28"/>
          <w:lang w:eastAsia="en-US"/>
        </w:rPr>
        <w:t xml:space="preserve"> на 1 380,00 тыс. рублей (на 12%); «доходов от сдачи в аренду имущества на 2 461,00 тыс. рублей (на 13,3%).</w:t>
      </w:r>
    </w:p>
    <w:p w14:paraId="6D3D3FEE" w14:textId="125598E1" w:rsidR="00974999" w:rsidRPr="0080143E" w:rsidRDefault="0080143E" w:rsidP="00974999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0143E">
        <w:rPr>
          <w:rFonts w:eastAsia="Calibri"/>
          <w:sz w:val="28"/>
          <w:szCs w:val="28"/>
          <w:lang w:eastAsia="en-US"/>
        </w:rPr>
        <w:t>Также</w:t>
      </w:r>
      <w:r w:rsidR="00CE640F" w:rsidRPr="0080143E">
        <w:rPr>
          <w:rFonts w:eastAsia="Calibri"/>
          <w:sz w:val="28"/>
          <w:szCs w:val="28"/>
          <w:lang w:eastAsia="en-US"/>
        </w:rPr>
        <w:t xml:space="preserve"> уменьшение неналоговых доходов бюджета прогнозируется за счет снижения:</w:t>
      </w:r>
      <w:r w:rsidR="00991776" w:rsidRPr="0080143E">
        <w:rPr>
          <w:rFonts w:eastAsia="Calibri"/>
          <w:sz w:val="28"/>
          <w:szCs w:val="28"/>
          <w:lang w:eastAsia="en-US"/>
        </w:rPr>
        <w:t xml:space="preserve"> </w:t>
      </w:r>
      <w:r w:rsidR="00974999" w:rsidRPr="0080143E">
        <w:rPr>
          <w:rFonts w:eastAsia="Calibri"/>
          <w:i/>
          <w:sz w:val="28"/>
          <w:szCs w:val="28"/>
          <w:lang w:eastAsia="en-US"/>
        </w:rPr>
        <w:t>«</w:t>
      </w:r>
      <w:r w:rsidR="003B1723" w:rsidRPr="0080143E">
        <w:rPr>
          <w:rFonts w:eastAsia="Calibri"/>
          <w:i/>
          <w:sz w:val="28"/>
          <w:szCs w:val="28"/>
          <w:lang w:eastAsia="en-US"/>
        </w:rPr>
        <w:t xml:space="preserve">доходов от продажи материальных и нематериальных </w:t>
      </w:r>
      <w:r w:rsidRPr="0080143E">
        <w:rPr>
          <w:rFonts w:eastAsia="Calibri"/>
          <w:i/>
          <w:sz w:val="28"/>
          <w:szCs w:val="28"/>
          <w:lang w:eastAsia="en-US"/>
        </w:rPr>
        <w:t xml:space="preserve">активов» </w:t>
      </w:r>
      <w:r w:rsidRPr="0080143E">
        <w:rPr>
          <w:rFonts w:eastAsia="Calibri"/>
          <w:sz w:val="28"/>
          <w:szCs w:val="28"/>
          <w:lang w:eastAsia="en-US"/>
        </w:rPr>
        <w:t>на 893</w:t>
      </w:r>
      <w:r w:rsidR="003B1723" w:rsidRPr="0080143E">
        <w:rPr>
          <w:rFonts w:eastAsia="Calibri"/>
          <w:sz w:val="28"/>
          <w:szCs w:val="28"/>
          <w:lang w:eastAsia="en-US"/>
        </w:rPr>
        <w:t>,8</w:t>
      </w:r>
      <w:r w:rsidR="00974999" w:rsidRPr="0080143E">
        <w:rPr>
          <w:rFonts w:eastAsia="Calibri"/>
          <w:sz w:val="28"/>
          <w:szCs w:val="28"/>
          <w:lang w:eastAsia="en-US"/>
        </w:rPr>
        <w:t xml:space="preserve">тыс. рублей (на </w:t>
      </w:r>
      <w:r w:rsidR="003B1723" w:rsidRPr="0080143E">
        <w:rPr>
          <w:rFonts w:eastAsia="Calibri"/>
          <w:sz w:val="28"/>
          <w:szCs w:val="28"/>
          <w:lang w:eastAsia="en-US"/>
        </w:rPr>
        <w:t>10</w:t>
      </w:r>
      <w:r w:rsidR="00974999" w:rsidRPr="0080143E">
        <w:rPr>
          <w:rFonts w:eastAsia="Calibri"/>
          <w:sz w:val="28"/>
          <w:szCs w:val="28"/>
          <w:lang w:eastAsia="en-US"/>
        </w:rPr>
        <w:t>%)</w:t>
      </w:r>
      <w:r w:rsidR="003B1723" w:rsidRPr="0080143E">
        <w:rPr>
          <w:rFonts w:eastAsia="Calibri"/>
          <w:sz w:val="28"/>
          <w:szCs w:val="28"/>
          <w:lang w:eastAsia="en-US"/>
        </w:rPr>
        <w:t xml:space="preserve">; </w:t>
      </w:r>
      <w:r w:rsidR="003B1723" w:rsidRPr="0080143E">
        <w:rPr>
          <w:rFonts w:eastAsia="Calibri"/>
          <w:i/>
          <w:sz w:val="28"/>
          <w:szCs w:val="28"/>
          <w:lang w:eastAsia="en-US"/>
        </w:rPr>
        <w:t>«прочих неналоговых доходов бюджетов поселений»</w:t>
      </w:r>
      <w:r w:rsidR="003B1723" w:rsidRPr="0080143E">
        <w:rPr>
          <w:rFonts w:eastAsia="Calibri"/>
          <w:sz w:val="28"/>
          <w:szCs w:val="28"/>
          <w:lang w:eastAsia="en-US"/>
        </w:rPr>
        <w:t xml:space="preserve"> на 105,00</w:t>
      </w:r>
      <w:r w:rsidRPr="0080143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B1723" w:rsidRPr="0080143E">
        <w:rPr>
          <w:rFonts w:eastAsia="Calibri"/>
          <w:sz w:val="28"/>
          <w:szCs w:val="28"/>
          <w:lang w:eastAsia="en-US"/>
        </w:rPr>
        <w:t>тыс.рублей</w:t>
      </w:r>
      <w:proofErr w:type="spellEnd"/>
      <w:r w:rsidR="003B1723" w:rsidRPr="0080143E">
        <w:rPr>
          <w:rFonts w:eastAsia="Calibri"/>
          <w:sz w:val="28"/>
          <w:szCs w:val="28"/>
          <w:lang w:eastAsia="en-US"/>
        </w:rPr>
        <w:t xml:space="preserve"> (на 19%).</w:t>
      </w:r>
    </w:p>
    <w:p w14:paraId="61CA8558" w14:textId="4C90E765" w:rsidR="00CE640F" w:rsidRPr="00216AED" w:rsidRDefault="00CE640F" w:rsidP="00CE640F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216AED">
        <w:rPr>
          <w:sz w:val="28"/>
          <w:szCs w:val="28"/>
        </w:rPr>
        <w:t>Прогнозируемые на 2020 год</w:t>
      </w:r>
      <w:r w:rsidRPr="00216AED">
        <w:rPr>
          <w:b/>
          <w:sz w:val="28"/>
          <w:szCs w:val="28"/>
        </w:rPr>
        <w:t xml:space="preserve"> </w:t>
      </w:r>
      <w:r w:rsidRPr="00216AED">
        <w:rPr>
          <w:sz w:val="28"/>
          <w:szCs w:val="28"/>
        </w:rPr>
        <w:t xml:space="preserve">доходы от использования имущества, находящегося в государственной и муниципальной </w:t>
      </w:r>
      <w:proofErr w:type="gramStart"/>
      <w:r w:rsidRPr="00216AED">
        <w:rPr>
          <w:sz w:val="28"/>
          <w:szCs w:val="28"/>
        </w:rPr>
        <w:t>собственности</w:t>
      </w:r>
      <w:r w:rsidR="0080143E" w:rsidRPr="00216AED">
        <w:rPr>
          <w:sz w:val="28"/>
          <w:szCs w:val="28"/>
        </w:rPr>
        <w:t>,</w:t>
      </w:r>
      <w:r w:rsidR="00216AED" w:rsidRPr="00216AED">
        <w:rPr>
          <w:b/>
          <w:sz w:val="28"/>
          <w:szCs w:val="28"/>
        </w:rPr>
        <w:t xml:space="preserve">  </w:t>
      </w:r>
      <w:r w:rsidR="00216AED" w:rsidRPr="00216AED">
        <w:rPr>
          <w:sz w:val="28"/>
          <w:szCs w:val="28"/>
        </w:rPr>
        <w:t>в</w:t>
      </w:r>
      <w:proofErr w:type="gramEnd"/>
      <w:r w:rsidR="00216AED" w:rsidRPr="00216AED">
        <w:rPr>
          <w:sz w:val="28"/>
          <w:szCs w:val="28"/>
        </w:rPr>
        <w:t xml:space="preserve"> сумме 31 613,0 тыс. рублей</w:t>
      </w:r>
      <w:r w:rsidRPr="00216AED">
        <w:rPr>
          <w:sz w:val="28"/>
          <w:szCs w:val="28"/>
        </w:rPr>
        <w:t xml:space="preserve"> </w:t>
      </w:r>
      <w:r w:rsidR="00212466" w:rsidRPr="00216AED">
        <w:rPr>
          <w:sz w:val="28"/>
          <w:szCs w:val="28"/>
        </w:rPr>
        <w:t xml:space="preserve">увеличиваются на 2 546,00 </w:t>
      </w:r>
      <w:r w:rsidRPr="00216AED">
        <w:rPr>
          <w:sz w:val="28"/>
          <w:szCs w:val="28"/>
        </w:rPr>
        <w:t xml:space="preserve">тысяч рублей (на </w:t>
      </w:r>
      <w:r w:rsidR="00212466" w:rsidRPr="00216AED">
        <w:rPr>
          <w:sz w:val="28"/>
          <w:szCs w:val="28"/>
        </w:rPr>
        <w:t xml:space="preserve">1,6 </w:t>
      </w:r>
      <w:r w:rsidRPr="00216AED">
        <w:rPr>
          <w:sz w:val="28"/>
          <w:szCs w:val="28"/>
        </w:rPr>
        <w:t>%) по отношению к ожидаемому поступлению 201</w:t>
      </w:r>
      <w:r w:rsidR="00212466" w:rsidRPr="00216AED">
        <w:rPr>
          <w:sz w:val="28"/>
          <w:szCs w:val="28"/>
        </w:rPr>
        <w:t>9 года</w:t>
      </w:r>
      <w:r w:rsidRPr="00216AED">
        <w:rPr>
          <w:sz w:val="28"/>
          <w:szCs w:val="28"/>
        </w:rPr>
        <w:t xml:space="preserve">. </w:t>
      </w:r>
    </w:p>
    <w:p w14:paraId="316A72C9" w14:textId="77777777" w:rsidR="00CE640F" w:rsidRPr="0080143E" w:rsidRDefault="00CE640F" w:rsidP="00CE640F">
      <w:pPr>
        <w:pStyle w:val="aa"/>
        <w:spacing w:line="276" w:lineRule="auto"/>
        <w:ind w:left="0" w:firstLine="567"/>
        <w:jc w:val="both"/>
        <w:rPr>
          <w:sz w:val="28"/>
          <w:szCs w:val="28"/>
        </w:rPr>
      </w:pPr>
      <w:r w:rsidRPr="0080143E">
        <w:rPr>
          <w:sz w:val="28"/>
          <w:szCs w:val="28"/>
        </w:rPr>
        <w:t>Наибольший удельный вес (</w:t>
      </w:r>
      <w:r w:rsidR="004214F3" w:rsidRPr="0080143E">
        <w:rPr>
          <w:sz w:val="28"/>
          <w:szCs w:val="28"/>
        </w:rPr>
        <w:t>50,8</w:t>
      </w:r>
      <w:r w:rsidRPr="0080143E">
        <w:rPr>
          <w:sz w:val="28"/>
          <w:szCs w:val="28"/>
        </w:rPr>
        <w:t xml:space="preserve">% или </w:t>
      </w:r>
      <w:r w:rsidR="004214F3" w:rsidRPr="0080143E">
        <w:rPr>
          <w:sz w:val="28"/>
          <w:szCs w:val="28"/>
        </w:rPr>
        <w:t xml:space="preserve">16 085,0 </w:t>
      </w:r>
      <w:r w:rsidRPr="0080143E">
        <w:rPr>
          <w:sz w:val="28"/>
          <w:szCs w:val="28"/>
        </w:rPr>
        <w:t xml:space="preserve">тыс. рублей) в общей сумме доходов от использования имущества занимают </w:t>
      </w:r>
      <w:r w:rsidRPr="0080143E">
        <w:rPr>
          <w:i/>
          <w:sz w:val="28"/>
          <w:szCs w:val="28"/>
        </w:rPr>
        <w:t>доходы от сдачи в аренду имущества, составляющего казну городских поселений (за исключением земельных участков)</w:t>
      </w:r>
      <w:r w:rsidRPr="0080143E">
        <w:rPr>
          <w:sz w:val="28"/>
          <w:szCs w:val="28"/>
        </w:rPr>
        <w:t xml:space="preserve">, а также </w:t>
      </w:r>
      <w:r w:rsidRPr="0080143E">
        <w:rPr>
          <w:i/>
          <w:sz w:val="28"/>
          <w:szCs w:val="28"/>
        </w:rPr>
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– </w:t>
      </w:r>
      <w:r w:rsidR="004214F3" w:rsidRPr="0080143E">
        <w:rPr>
          <w:sz w:val="28"/>
          <w:szCs w:val="28"/>
        </w:rPr>
        <w:t>32,0</w:t>
      </w:r>
      <w:r w:rsidRPr="0080143E">
        <w:rPr>
          <w:sz w:val="28"/>
          <w:szCs w:val="28"/>
        </w:rPr>
        <w:t>% (</w:t>
      </w:r>
      <w:r w:rsidR="004214F3" w:rsidRPr="0080143E">
        <w:rPr>
          <w:sz w:val="28"/>
          <w:szCs w:val="28"/>
        </w:rPr>
        <w:t>10 120,0</w:t>
      </w:r>
      <w:r w:rsidRPr="0080143E">
        <w:rPr>
          <w:sz w:val="28"/>
          <w:szCs w:val="28"/>
        </w:rPr>
        <w:t xml:space="preserve"> тыс. рублей).</w:t>
      </w:r>
    </w:p>
    <w:p w14:paraId="5BC25F7C" w14:textId="7A9F8287" w:rsidR="00CE640F" w:rsidRPr="0080143E" w:rsidRDefault="0011724C" w:rsidP="00E41D66">
      <w:pPr>
        <w:pStyle w:val="aa"/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80143E">
        <w:rPr>
          <w:sz w:val="28"/>
          <w:szCs w:val="28"/>
        </w:rPr>
        <w:t>Согласно пояснительной записке</w:t>
      </w:r>
      <w:r w:rsidR="0080143E" w:rsidRPr="0080143E">
        <w:rPr>
          <w:sz w:val="28"/>
          <w:szCs w:val="28"/>
        </w:rPr>
        <w:t>,</w:t>
      </w:r>
      <w:r w:rsidRPr="0080143E">
        <w:rPr>
          <w:sz w:val="28"/>
          <w:szCs w:val="28"/>
        </w:rPr>
        <w:t xml:space="preserve"> расчет поступлений доходов от сдачи в аренду имущества, составляющего казну городских поселений (за исключением земельных участков)</w:t>
      </w:r>
      <w:r w:rsidR="0080143E" w:rsidRPr="0080143E">
        <w:rPr>
          <w:sz w:val="28"/>
          <w:szCs w:val="28"/>
        </w:rPr>
        <w:t>,</w:t>
      </w:r>
      <w:r w:rsidRPr="0080143E">
        <w:rPr>
          <w:sz w:val="28"/>
          <w:szCs w:val="28"/>
        </w:rPr>
        <w:t xml:space="preserve"> рассчитан исходя из ожидаемого поступления за 2019 год, планируемого в 2020 году количества арендуемого имущества, с применением индексов роста потребительских цен на 2021 год- 1,04, на 2022 год – 1,</w:t>
      </w:r>
      <w:r w:rsidR="00E41D66" w:rsidRPr="0080143E">
        <w:rPr>
          <w:sz w:val="28"/>
          <w:szCs w:val="28"/>
        </w:rPr>
        <w:t>04; расчет планируемых поступлений,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произведен в соответствии с действующими договорами аренды.</w:t>
      </w:r>
    </w:p>
    <w:p w14:paraId="4AD6096A" w14:textId="53A2EF9E" w:rsidR="00DB04FC" w:rsidRPr="00125384" w:rsidRDefault="009B2534" w:rsidP="003155A8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25384">
        <w:rPr>
          <w:rFonts w:eastAsia="Calibri"/>
          <w:b/>
          <w:sz w:val="28"/>
          <w:szCs w:val="28"/>
          <w:lang w:eastAsia="en-US"/>
        </w:rPr>
        <w:t>Доходы</w:t>
      </w:r>
      <w:r w:rsidR="0011724C" w:rsidRPr="00125384">
        <w:rPr>
          <w:rFonts w:eastAsia="Calibri"/>
          <w:b/>
          <w:sz w:val="28"/>
          <w:szCs w:val="28"/>
          <w:lang w:eastAsia="en-US"/>
        </w:rPr>
        <w:t xml:space="preserve"> от продажи материальных и нематериальных активов</w:t>
      </w:r>
      <w:r w:rsidR="0011724C" w:rsidRPr="00125384">
        <w:rPr>
          <w:rFonts w:eastAsia="Calibri"/>
          <w:sz w:val="28"/>
          <w:szCs w:val="28"/>
          <w:lang w:eastAsia="en-US"/>
        </w:rPr>
        <w:t xml:space="preserve">, </w:t>
      </w:r>
      <w:r w:rsidR="001E791C" w:rsidRPr="00125384">
        <w:rPr>
          <w:rFonts w:eastAsia="Calibri"/>
          <w:sz w:val="28"/>
          <w:szCs w:val="28"/>
          <w:lang w:eastAsia="en-US"/>
        </w:rPr>
        <w:t>запланированы на 2020 год в сумме 8 021,2 тыс. рублей, что меньше</w:t>
      </w:r>
      <w:r w:rsidR="00DB04FC" w:rsidRPr="00125384">
        <w:rPr>
          <w:rFonts w:eastAsia="Calibri"/>
          <w:sz w:val="28"/>
          <w:szCs w:val="28"/>
          <w:lang w:eastAsia="en-US"/>
        </w:rPr>
        <w:t xml:space="preserve"> утвержденных бюджетных ассигнований на 2019 год на 1 162,8 </w:t>
      </w:r>
      <w:proofErr w:type="spellStart"/>
      <w:r w:rsidR="00DB04FC" w:rsidRPr="00125384">
        <w:rPr>
          <w:rFonts w:eastAsia="Calibri"/>
          <w:sz w:val="28"/>
          <w:szCs w:val="28"/>
          <w:lang w:eastAsia="en-US"/>
        </w:rPr>
        <w:t>тыс.рублей</w:t>
      </w:r>
      <w:proofErr w:type="spellEnd"/>
      <w:r w:rsidR="00DB04FC" w:rsidRPr="00125384">
        <w:rPr>
          <w:rFonts w:eastAsia="Calibri"/>
          <w:sz w:val="28"/>
          <w:szCs w:val="28"/>
          <w:lang w:eastAsia="en-US"/>
        </w:rPr>
        <w:t xml:space="preserve"> (17,8%),</w:t>
      </w:r>
      <w:r w:rsidR="001E791C" w:rsidRPr="00125384">
        <w:rPr>
          <w:rFonts w:eastAsia="Calibri"/>
          <w:sz w:val="28"/>
          <w:szCs w:val="28"/>
          <w:lang w:eastAsia="en-US"/>
        </w:rPr>
        <w:t xml:space="preserve"> оценки ожидаемых поступлений в 2019 </w:t>
      </w:r>
      <w:r w:rsidR="008C04C8">
        <w:rPr>
          <w:rFonts w:eastAsia="Calibri"/>
          <w:sz w:val="28"/>
          <w:szCs w:val="28"/>
          <w:lang w:eastAsia="en-US"/>
        </w:rPr>
        <w:t xml:space="preserve">году </w:t>
      </w:r>
      <w:r w:rsidR="001E791C" w:rsidRPr="00125384">
        <w:rPr>
          <w:rFonts w:eastAsia="Calibri"/>
          <w:sz w:val="28"/>
          <w:szCs w:val="28"/>
          <w:lang w:eastAsia="en-US"/>
        </w:rPr>
        <w:t>в 1,</w:t>
      </w:r>
      <w:proofErr w:type="gramStart"/>
      <w:r w:rsidR="001E791C" w:rsidRPr="00125384">
        <w:rPr>
          <w:rFonts w:eastAsia="Calibri"/>
          <w:sz w:val="28"/>
          <w:szCs w:val="28"/>
          <w:lang w:eastAsia="en-US"/>
        </w:rPr>
        <w:t>5  раза</w:t>
      </w:r>
      <w:proofErr w:type="gramEnd"/>
      <w:r w:rsidR="001E791C" w:rsidRPr="00125384">
        <w:rPr>
          <w:rFonts w:eastAsia="Calibri"/>
          <w:sz w:val="28"/>
          <w:szCs w:val="28"/>
          <w:lang w:eastAsia="en-US"/>
        </w:rPr>
        <w:t>. По итогам 9 месяцев 2019 года доля таких доходов</w:t>
      </w:r>
      <w:r w:rsidR="00991776" w:rsidRPr="00125384">
        <w:rPr>
          <w:rFonts w:eastAsia="Calibri"/>
          <w:sz w:val="28"/>
          <w:szCs w:val="28"/>
          <w:lang w:eastAsia="en-US"/>
        </w:rPr>
        <w:t xml:space="preserve"> в структуре неналоговых доходов</w:t>
      </w:r>
      <w:r w:rsidR="001E791C" w:rsidRPr="00125384">
        <w:rPr>
          <w:rFonts w:eastAsia="Calibri"/>
          <w:sz w:val="28"/>
          <w:szCs w:val="28"/>
          <w:lang w:eastAsia="en-US"/>
        </w:rPr>
        <w:t xml:space="preserve"> </w:t>
      </w:r>
      <w:r w:rsidR="00991776" w:rsidRPr="00125384">
        <w:rPr>
          <w:rFonts w:eastAsia="Calibri"/>
          <w:sz w:val="28"/>
          <w:szCs w:val="28"/>
          <w:lang w:eastAsia="en-US"/>
        </w:rPr>
        <w:t>составляет 19,7%, по прогнозу поступлений 2019 года сумма доходов составит 12 404,5 тыс. рублей (18,0%). В 2020 году планируется, что их доля составит 14,1 %.</w:t>
      </w:r>
    </w:p>
    <w:p w14:paraId="1033FA88" w14:textId="3EA2753E" w:rsidR="009D0EE5" w:rsidRDefault="008D5E3A" w:rsidP="009D0EE5">
      <w:pPr>
        <w:spacing w:line="276" w:lineRule="auto"/>
        <w:ind w:firstLine="540"/>
        <w:jc w:val="both"/>
        <w:rPr>
          <w:sz w:val="28"/>
          <w:szCs w:val="28"/>
        </w:rPr>
      </w:pPr>
      <w:r w:rsidRPr="00125384">
        <w:rPr>
          <w:sz w:val="28"/>
          <w:szCs w:val="28"/>
        </w:rPr>
        <w:lastRenderedPageBreak/>
        <w:t xml:space="preserve">Ожидаемое поступление в бюджет от реализации объектов, планируемых </w:t>
      </w:r>
      <w:r w:rsidR="00125384">
        <w:rPr>
          <w:sz w:val="28"/>
          <w:szCs w:val="28"/>
        </w:rPr>
        <w:t xml:space="preserve">проектом плана (Программы) </w:t>
      </w:r>
      <w:r w:rsidRPr="00125384">
        <w:rPr>
          <w:sz w:val="28"/>
          <w:szCs w:val="28"/>
        </w:rPr>
        <w:t>приватизации на 20</w:t>
      </w:r>
      <w:r w:rsidR="00991776" w:rsidRPr="00125384">
        <w:rPr>
          <w:sz w:val="28"/>
          <w:szCs w:val="28"/>
        </w:rPr>
        <w:t>20</w:t>
      </w:r>
      <w:r w:rsidRPr="00125384">
        <w:rPr>
          <w:sz w:val="28"/>
          <w:szCs w:val="28"/>
        </w:rPr>
        <w:t xml:space="preserve"> год, составляет </w:t>
      </w:r>
      <w:r w:rsidR="00991776" w:rsidRPr="006178DE">
        <w:rPr>
          <w:b/>
          <w:sz w:val="28"/>
          <w:szCs w:val="28"/>
        </w:rPr>
        <w:t>5 235,5</w:t>
      </w:r>
      <w:r w:rsidR="00991776" w:rsidRPr="00125384">
        <w:rPr>
          <w:sz w:val="28"/>
          <w:szCs w:val="28"/>
        </w:rPr>
        <w:t xml:space="preserve"> </w:t>
      </w:r>
      <w:r w:rsidRPr="00125384">
        <w:rPr>
          <w:b/>
          <w:sz w:val="28"/>
          <w:szCs w:val="28"/>
        </w:rPr>
        <w:t>тыс. рублей</w:t>
      </w:r>
      <w:r w:rsidRPr="00125384">
        <w:rPr>
          <w:sz w:val="28"/>
          <w:szCs w:val="28"/>
        </w:rPr>
        <w:t>.</w:t>
      </w:r>
    </w:p>
    <w:p w14:paraId="60663125" w14:textId="01000192" w:rsidR="006C07A9" w:rsidRPr="00E0418B" w:rsidRDefault="008E4BE0" w:rsidP="00E0418B">
      <w:pPr>
        <w:spacing w:line="276" w:lineRule="auto"/>
        <w:ind w:firstLine="567"/>
        <w:jc w:val="both"/>
        <w:rPr>
          <w:sz w:val="28"/>
          <w:szCs w:val="28"/>
        </w:rPr>
      </w:pPr>
      <w:r w:rsidRPr="00E0418B">
        <w:rPr>
          <w:sz w:val="28"/>
          <w:szCs w:val="28"/>
        </w:rPr>
        <w:t>С</w:t>
      </w:r>
      <w:r w:rsidR="00125384" w:rsidRPr="00E0418B">
        <w:rPr>
          <w:sz w:val="28"/>
          <w:szCs w:val="28"/>
        </w:rPr>
        <w:t>ледует отметить</w:t>
      </w:r>
      <w:r w:rsidR="008F6013" w:rsidRPr="00E0418B">
        <w:rPr>
          <w:sz w:val="28"/>
          <w:szCs w:val="28"/>
        </w:rPr>
        <w:t xml:space="preserve">, что согласно пункту </w:t>
      </w:r>
      <w:r w:rsidR="006C07A9" w:rsidRPr="00E0418B">
        <w:rPr>
          <w:sz w:val="28"/>
          <w:szCs w:val="28"/>
        </w:rPr>
        <w:t xml:space="preserve">7.3.6. </w:t>
      </w:r>
      <w:r w:rsidR="000830A0" w:rsidRPr="00E0418B">
        <w:rPr>
          <w:sz w:val="28"/>
          <w:szCs w:val="28"/>
        </w:rPr>
        <w:t xml:space="preserve">Положения об управлении и распоряжении муниципальным имуществом </w:t>
      </w:r>
      <w:proofErr w:type="spellStart"/>
      <w:r w:rsidR="000830A0" w:rsidRPr="00E0418B">
        <w:rPr>
          <w:sz w:val="28"/>
          <w:szCs w:val="28"/>
        </w:rPr>
        <w:t>Тосненского</w:t>
      </w:r>
      <w:proofErr w:type="spellEnd"/>
      <w:r w:rsidR="000830A0" w:rsidRPr="00E0418B">
        <w:rPr>
          <w:sz w:val="28"/>
          <w:szCs w:val="28"/>
        </w:rPr>
        <w:t xml:space="preserve"> городского поселения </w:t>
      </w:r>
      <w:proofErr w:type="spellStart"/>
      <w:r w:rsidR="000830A0" w:rsidRPr="00E0418B">
        <w:rPr>
          <w:sz w:val="28"/>
          <w:szCs w:val="28"/>
        </w:rPr>
        <w:t>Тосненского</w:t>
      </w:r>
      <w:proofErr w:type="spellEnd"/>
      <w:r w:rsidR="000830A0" w:rsidRPr="00E0418B">
        <w:rPr>
          <w:sz w:val="28"/>
          <w:szCs w:val="28"/>
        </w:rPr>
        <w:t xml:space="preserve"> района</w:t>
      </w:r>
      <w:r w:rsidRPr="00E0418B">
        <w:rPr>
          <w:sz w:val="28"/>
          <w:szCs w:val="28"/>
        </w:rPr>
        <w:t xml:space="preserve"> Ленинградской области</w:t>
      </w:r>
      <w:r w:rsidR="000830A0" w:rsidRPr="00E0418B">
        <w:rPr>
          <w:sz w:val="28"/>
          <w:szCs w:val="28"/>
        </w:rPr>
        <w:t xml:space="preserve">, утверждённого решением совета депутатов </w:t>
      </w:r>
      <w:proofErr w:type="spellStart"/>
      <w:r w:rsidR="000830A0" w:rsidRPr="00E0418B">
        <w:rPr>
          <w:sz w:val="28"/>
          <w:szCs w:val="28"/>
        </w:rPr>
        <w:t>Тосненского</w:t>
      </w:r>
      <w:proofErr w:type="spellEnd"/>
      <w:r w:rsidR="000830A0" w:rsidRPr="00E0418B">
        <w:rPr>
          <w:sz w:val="28"/>
          <w:szCs w:val="28"/>
        </w:rPr>
        <w:t xml:space="preserve"> городского поселения </w:t>
      </w:r>
      <w:proofErr w:type="spellStart"/>
      <w:r w:rsidR="000830A0" w:rsidRPr="00E0418B">
        <w:rPr>
          <w:sz w:val="28"/>
          <w:szCs w:val="28"/>
        </w:rPr>
        <w:t>Тосненского</w:t>
      </w:r>
      <w:proofErr w:type="spellEnd"/>
      <w:r w:rsidR="000830A0" w:rsidRPr="00E0418B">
        <w:rPr>
          <w:sz w:val="28"/>
          <w:szCs w:val="28"/>
        </w:rPr>
        <w:t xml:space="preserve"> района Ленинградской области от 16.12.2015 </w:t>
      </w:r>
      <w:r w:rsidR="00E0418B" w:rsidRPr="00E0418B">
        <w:rPr>
          <w:sz w:val="28"/>
          <w:szCs w:val="28"/>
        </w:rPr>
        <w:t>№60</w:t>
      </w:r>
      <w:r w:rsidRPr="00E0418B">
        <w:rPr>
          <w:sz w:val="28"/>
          <w:szCs w:val="28"/>
        </w:rPr>
        <w:t>, в</w:t>
      </w:r>
      <w:r w:rsidR="006C07A9" w:rsidRPr="00E0418B">
        <w:rPr>
          <w:sz w:val="28"/>
          <w:szCs w:val="28"/>
        </w:rPr>
        <w:t xml:space="preserve"> случае, если муниципальное имущество, включенное в прогнозный план (программу) приватизации муниципального имущества поселения не приватизировано в установленный в нем период по результатам принятых администрацией муниципального образования мер по его реализации,  указанное имущество реализуется в последующие периоды без принятия дополнительного решения о продлении срока его реализации.</w:t>
      </w:r>
    </w:p>
    <w:p w14:paraId="6A0C2213" w14:textId="65ED0C93" w:rsidR="00D76099" w:rsidRPr="00AC5248" w:rsidRDefault="008E4BE0" w:rsidP="00667ED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0418B">
        <w:rPr>
          <w:sz w:val="28"/>
          <w:szCs w:val="28"/>
        </w:rPr>
        <w:t xml:space="preserve">Между тем, сведения о результатах приватизации муниципального имущества </w:t>
      </w:r>
      <w:proofErr w:type="spellStart"/>
      <w:r w:rsidRPr="00E0418B">
        <w:rPr>
          <w:sz w:val="28"/>
          <w:szCs w:val="28"/>
        </w:rPr>
        <w:t>Тосненского</w:t>
      </w:r>
      <w:proofErr w:type="spellEnd"/>
      <w:r w:rsidRPr="00E0418B">
        <w:rPr>
          <w:sz w:val="28"/>
          <w:szCs w:val="28"/>
        </w:rPr>
        <w:t xml:space="preserve"> городского поселения </w:t>
      </w:r>
      <w:proofErr w:type="spellStart"/>
      <w:r w:rsidRPr="00E0418B">
        <w:rPr>
          <w:sz w:val="28"/>
          <w:szCs w:val="28"/>
        </w:rPr>
        <w:t>Тосненского</w:t>
      </w:r>
      <w:proofErr w:type="spellEnd"/>
      <w:r w:rsidRPr="00E0418B">
        <w:rPr>
          <w:sz w:val="28"/>
          <w:szCs w:val="28"/>
        </w:rPr>
        <w:t xml:space="preserve"> района Ленинградской области за прошедшие периоды отсутствуют, </w:t>
      </w:r>
      <w:r w:rsidRPr="00E0418B">
        <w:rPr>
          <w:b/>
          <w:i/>
          <w:sz w:val="28"/>
          <w:szCs w:val="28"/>
        </w:rPr>
        <w:t xml:space="preserve">информация о планируемой реализации нереализованного в предыдущие годы имущества в материалах не приведена, ожидаемое поступление в бюджет доходов </w:t>
      </w:r>
      <w:r w:rsidRPr="00667EDF">
        <w:rPr>
          <w:b/>
          <w:i/>
          <w:sz w:val="28"/>
          <w:szCs w:val="28"/>
        </w:rPr>
        <w:t>не оценено, что</w:t>
      </w:r>
      <w:r w:rsidR="00EC05BD">
        <w:rPr>
          <w:b/>
          <w:i/>
          <w:sz w:val="28"/>
          <w:szCs w:val="28"/>
        </w:rPr>
        <w:t xml:space="preserve"> не</w:t>
      </w:r>
      <w:r w:rsidRPr="00667EDF">
        <w:rPr>
          <w:b/>
          <w:i/>
          <w:sz w:val="28"/>
          <w:szCs w:val="28"/>
        </w:rPr>
        <w:t xml:space="preserve"> </w:t>
      </w:r>
      <w:r w:rsidR="003C6EE6" w:rsidRPr="00667EDF">
        <w:rPr>
          <w:b/>
          <w:i/>
          <w:sz w:val="28"/>
          <w:szCs w:val="28"/>
        </w:rPr>
        <w:t xml:space="preserve">соответствует принципу полноты </w:t>
      </w:r>
      <w:r w:rsidR="00667EDF" w:rsidRPr="00667EDF">
        <w:rPr>
          <w:rFonts w:eastAsiaTheme="minorHAnsi"/>
          <w:b/>
          <w:bCs/>
          <w:i/>
          <w:iCs/>
          <w:sz w:val="28"/>
          <w:szCs w:val="28"/>
          <w:lang w:eastAsia="en-US"/>
        </w:rPr>
        <w:t>отражения доходов</w:t>
      </w:r>
      <w:r w:rsidR="00667ED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б</w:t>
      </w:r>
      <w:r w:rsidR="00667EDF" w:rsidRPr="00667ED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юджета, </w:t>
      </w:r>
      <w:r w:rsidRPr="00667EDF">
        <w:rPr>
          <w:b/>
          <w:i/>
          <w:sz w:val="28"/>
          <w:szCs w:val="28"/>
        </w:rPr>
        <w:t xml:space="preserve">не согласуется с надлежащим исполнением </w:t>
      </w:r>
      <w:r w:rsidRPr="00E0418B">
        <w:rPr>
          <w:b/>
          <w:i/>
          <w:sz w:val="28"/>
          <w:szCs w:val="28"/>
        </w:rPr>
        <w:t>бюджетных полномочий главного администратора доходов бюджета</w:t>
      </w:r>
      <w:r w:rsidRPr="00E0418B">
        <w:rPr>
          <w:sz w:val="28"/>
          <w:szCs w:val="28"/>
        </w:rPr>
        <w:t xml:space="preserve">, </w:t>
      </w:r>
      <w:r w:rsidRPr="00AC5248">
        <w:rPr>
          <w:b/>
          <w:i/>
          <w:sz w:val="28"/>
          <w:szCs w:val="28"/>
        </w:rPr>
        <w:t xml:space="preserve">установленных </w:t>
      </w:r>
      <w:r w:rsidR="00D76099" w:rsidRPr="00AC5248">
        <w:rPr>
          <w:b/>
          <w:i/>
          <w:sz w:val="28"/>
          <w:szCs w:val="28"/>
        </w:rPr>
        <w:t xml:space="preserve">пунктом </w:t>
      </w:r>
      <w:r w:rsidRPr="00AC5248">
        <w:rPr>
          <w:b/>
          <w:i/>
          <w:sz w:val="28"/>
          <w:szCs w:val="28"/>
        </w:rPr>
        <w:t xml:space="preserve"> </w:t>
      </w:r>
      <w:r w:rsidR="00D76099" w:rsidRPr="00AC5248">
        <w:rPr>
          <w:b/>
          <w:i/>
          <w:sz w:val="28"/>
          <w:szCs w:val="28"/>
        </w:rPr>
        <w:t xml:space="preserve">1  статьи 160.1 </w:t>
      </w:r>
      <w:r w:rsidRPr="00AC5248">
        <w:rPr>
          <w:b/>
          <w:i/>
          <w:sz w:val="28"/>
          <w:szCs w:val="28"/>
        </w:rPr>
        <w:t>Бюджетного кодекса Российской Федерации</w:t>
      </w:r>
      <w:r w:rsidR="00AC5248" w:rsidRPr="00AC5248">
        <w:rPr>
          <w:b/>
          <w:i/>
          <w:sz w:val="28"/>
          <w:szCs w:val="28"/>
        </w:rPr>
        <w:t xml:space="preserve">, и является нарушением </w:t>
      </w:r>
      <w:r w:rsidR="00D76099" w:rsidRPr="00AC5248">
        <w:rPr>
          <w:rFonts w:eastAsiaTheme="minorHAnsi"/>
          <w:b/>
          <w:i/>
          <w:sz w:val="28"/>
          <w:szCs w:val="28"/>
          <w:lang w:eastAsia="en-US"/>
        </w:rPr>
        <w:t xml:space="preserve"> при представлении сведений, необходимых для составления проекта бюджета</w:t>
      </w:r>
      <w:r w:rsidR="00AC5248" w:rsidRPr="00AC5248">
        <w:rPr>
          <w:rFonts w:eastAsiaTheme="minorHAnsi"/>
          <w:b/>
          <w:i/>
          <w:sz w:val="28"/>
          <w:szCs w:val="28"/>
          <w:lang w:eastAsia="en-US"/>
        </w:rPr>
        <w:t xml:space="preserve">. </w:t>
      </w:r>
    </w:p>
    <w:p w14:paraId="79789CBE" w14:textId="0CB15C5E" w:rsidR="00125384" w:rsidRPr="008E4BE0" w:rsidRDefault="00125384" w:rsidP="008E4BE0">
      <w:pPr>
        <w:spacing w:line="276" w:lineRule="auto"/>
        <w:ind w:firstLine="540"/>
        <w:jc w:val="both"/>
        <w:rPr>
          <w:color w:val="00B050"/>
          <w:sz w:val="28"/>
          <w:szCs w:val="28"/>
        </w:rPr>
      </w:pPr>
    </w:p>
    <w:p w14:paraId="351EF0C6" w14:textId="2E5B246B" w:rsidR="003155A8" w:rsidRPr="001A5A3A" w:rsidRDefault="003155A8" w:rsidP="001A5A3A">
      <w:pPr>
        <w:spacing w:line="276" w:lineRule="auto"/>
        <w:ind w:firstLine="567"/>
        <w:jc w:val="both"/>
        <w:rPr>
          <w:sz w:val="28"/>
          <w:szCs w:val="28"/>
        </w:rPr>
      </w:pPr>
      <w:r w:rsidRPr="001A5A3A">
        <w:rPr>
          <w:sz w:val="28"/>
          <w:szCs w:val="28"/>
        </w:rPr>
        <w:t>Прогноз поступления</w:t>
      </w:r>
      <w:r w:rsidRPr="001A5A3A">
        <w:rPr>
          <w:i/>
          <w:sz w:val="28"/>
          <w:szCs w:val="28"/>
        </w:rPr>
        <w:t xml:space="preserve"> </w:t>
      </w:r>
      <w:r w:rsidRPr="001A5A3A">
        <w:rPr>
          <w:b/>
          <w:sz w:val="28"/>
          <w:szCs w:val="28"/>
        </w:rPr>
        <w:t>доходов от продажи земельных участков</w:t>
      </w:r>
      <w:r w:rsidR="00822D7E" w:rsidRPr="001A5A3A">
        <w:rPr>
          <w:b/>
          <w:sz w:val="28"/>
          <w:szCs w:val="28"/>
        </w:rPr>
        <w:t>, находящихся в государственной и муниципальной собственности</w:t>
      </w:r>
      <w:r w:rsidRPr="001A5A3A">
        <w:rPr>
          <w:sz w:val="28"/>
          <w:szCs w:val="28"/>
        </w:rPr>
        <w:t xml:space="preserve"> на 2020 год составляет 2 669,00 тыс.</w:t>
      </w:r>
      <w:r w:rsidR="003C4A26" w:rsidRPr="001A5A3A">
        <w:rPr>
          <w:sz w:val="28"/>
          <w:szCs w:val="28"/>
        </w:rPr>
        <w:t xml:space="preserve"> </w:t>
      </w:r>
      <w:r w:rsidRPr="001A5A3A">
        <w:rPr>
          <w:sz w:val="28"/>
          <w:szCs w:val="28"/>
        </w:rPr>
        <w:t>рублей, что больше утвержденных бюджетных ассигнований на 269,00 тыс.</w:t>
      </w:r>
      <w:r w:rsidR="003C4A26" w:rsidRPr="001A5A3A">
        <w:rPr>
          <w:sz w:val="28"/>
          <w:szCs w:val="28"/>
        </w:rPr>
        <w:t xml:space="preserve"> </w:t>
      </w:r>
      <w:r w:rsidRPr="001A5A3A">
        <w:rPr>
          <w:sz w:val="28"/>
          <w:szCs w:val="28"/>
        </w:rPr>
        <w:t xml:space="preserve">рублей (11,2%). Увеличение данного вида доходов обусловлено </w:t>
      </w:r>
      <w:r w:rsidR="001A5A3A" w:rsidRPr="001A5A3A">
        <w:rPr>
          <w:sz w:val="28"/>
          <w:szCs w:val="28"/>
        </w:rPr>
        <w:t xml:space="preserve">в представленных материалах </w:t>
      </w:r>
      <w:r w:rsidRPr="001A5A3A">
        <w:rPr>
          <w:sz w:val="28"/>
          <w:szCs w:val="28"/>
        </w:rPr>
        <w:t xml:space="preserve">увеличением доходов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учреждений). </w:t>
      </w:r>
    </w:p>
    <w:p w14:paraId="7F07ACB3" w14:textId="3BA68579" w:rsidR="00CB6804" w:rsidRPr="00F512C1" w:rsidRDefault="003155A8" w:rsidP="001A5A3A">
      <w:pPr>
        <w:spacing w:line="276" w:lineRule="auto"/>
        <w:ind w:firstLine="567"/>
        <w:jc w:val="both"/>
        <w:rPr>
          <w:sz w:val="28"/>
          <w:szCs w:val="28"/>
        </w:rPr>
      </w:pPr>
      <w:r w:rsidRPr="00F512C1">
        <w:rPr>
          <w:sz w:val="28"/>
          <w:szCs w:val="28"/>
        </w:rPr>
        <w:t>Расчет поступлений данного вида доходов произведен комитетом имущественных отношений администрации муниципального обр</w:t>
      </w:r>
      <w:r w:rsidR="003C4A26" w:rsidRPr="00F512C1">
        <w:rPr>
          <w:sz w:val="28"/>
          <w:szCs w:val="28"/>
        </w:rPr>
        <w:t xml:space="preserve">азования </w:t>
      </w:r>
      <w:proofErr w:type="spellStart"/>
      <w:r w:rsidR="003C4A26" w:rsidRPr="00F512C1">
        <w:rPr>
          <w:sz w:val="28"/>
          <w:szCs w:val="28"/>
        </w:rPr>
        <w:t>Тосненский</w:t>
      </w:r>
      <w:proofErr w:type="spellEnd"/>
      <w:r w:rsidR="003C4A26" w:rsidRPr="00F512C1">
        <w:rPr>
          <w:sz w:val="28"/>
          <w:szCs w:val="28"/>
        </w:rPr>
        <w:t xml:space="preserve"> </w:t>
      </w:r>
      <w:r w:rsidRPr="00F512C1">
        <w:rPr>
          <w:sz w:val="28"/>
          <w:szCs w:val="28"/>
        </w:rPr>
        <w:t>район Ленинградской области на основании 2</w:t>
      </w:r>
      <w:r w:rsidR="00F512C1" w:rsidRPr="00F512C1">
        <w:rPr>
          <w:sz w:val="28"/>
          <w:szCs w:val="28"/>
        </w:rPr>
        <w:t>-х</w:t>
      </w:r>
      <w:r w:rsidRPr="00F512C1">
        <w:rPr>
          <w:sz w:val="28"/>
          <w:szCs w:val="28"/>
        </w:rPr>
        <w:t xml:space="preserve"> договоров купли - продажи объектов недвижимости с земельным участком, заключенных в соответствии с федеральным законом от 22.07.2008 № 159-ФЗ «Об </w:t>
      </w:r>
      <w:r w:rsidRPr="00F512C1">
        <w:rPr>
          <w:sz w:val="28"/>
          <w:szCs w:val="28"/>
        </w:rPr>
        <w:lastRenderedPageBreak/>
        <w:t>особенностях отчуждения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РФ» в рассрочку на 5 лет.</w:t>
      </w:r>
    </w:p>
    <w:p w14:paraId="647947E3" w14:textId="1ABB6344" w:rsidR="00AD4403" w:rsidRPr="00093E0E" w:rsidRDefault="00F24BD0" w:rsidP="001A5A3A">
      <w:pPr>
        <w:pStyle w:val="aa"/>
        <w:spacing w:line="276" w:lineRule="auto"/>
        <w:ind w:left="0" w:firstLine="567"/>
        <w:jc w:val="both"/>
        <w:rPr>
          <w:sz w:val="28"/>
          <w:szCs w:val="28"/>
        </w:rPr>
      </w:pPr>
      <w:r w:rsidRPr="00093E0E">
        <w:rPr>
          <w:b/>
          <w:sz w:val="28"/>
          <w:szCs w:val="28"/>
        </w:rPr>
        <w:t>Доходы от оказания платных услуг и компенсации затрат государства</w:t>
      </w:r>
      <w:r w:rsidRPr="00093E0E">
        <w:rPr>
          <w:sz w:val="28"/>
          <w:szCs w:val="28"/>
        </w:rPr>
        <w:t xml:space="preserve"> запланированы </w:t>
      </w:r>
      <w:r w:rsidR="00001CF2">
        <w:rPr>
          <w:sz w:val="28"/>
          <w:szCs w:val="28"/>
        </w:rPr>
        <w:t>на</w:t>
      </w:r>
      <w:r w:rsidRPr="00093E0E">
        <w:rPr>
          <w:sz w:val="28"/>
          <w:szCs w:val="28"/>
        </w:rPr>
        <w:t xml:space="preserve"> 20</w:t>
      </w:r>
      <w:r w:rsidR="00BE0BA1" w:rsidRPr="00093E0E">
        <w:rPr>
          <w:sz w:val="28"/>
          <w:szCs w:val="28"/>
        </w:rPr>
        <w:t>20 год в сумме 16 749,9</w:t>
      </w:r>
      <w:r w:rsidRPr="00093E0E">
        <w:rPr>
          <w:sz w:val="28"/>
          <w:szCs w:val="28"/>
        </w:rPr>
        <w:t xml:space="preserve"> тыс. рублей,</w:t>
      </w:r>
      <w:r w:rsidRPr="00E74157">
        <w:rPr>
          <w:color w:val="FF0000"/>
          <w:sz w:val="28"/>
          <w:szCs w:val="28"/>
        </w:rPr>
        <w:t xml:space="preserve"> </w:t>
      </w:r>
      <w:r w:rsidRPr="00001CF2">
        <w:rPr>
          <w:sz w:val="28"/>
          <w:szCs w:val="28"/>
        </w:rPr>
        <w:t xml:space="preserve">что </w:t>
      </w:r>
      <w:r w:rsidR="00BE0BA1" w:rsidRPr="00001CF2">
        <w:rPr>
          <w:sz w:val="28"/>
          <w:szCs w:val="28"/>
        </w:rPr>
        <w:t>меньше</w:t>
      </w:r>
      <w:r w:rsidRPr="00001CF2">
        <w:rPr>
          <w:sz w:val="28"/>
          <w:szCs w:val="28"/>
        </w:rPr>
        <w:t xml:space="preserve"> оценки </w:t>
      </w:r>
      <w:proofErr w:type="gramStart"/>
      <w:r w:rsidRPr="00001CF2">
        <w:rPr>
          <w:sz w:val="28"/>
          <w:szCs w:val="28"/>
        </w:rPr>
        <w:t>ожидаемого</w:t>
      </w:r>
      <w:r w:rsidR="00AD4403" w:rsidRPr="00001CF2">
        <w:rPr>
          <w:sz w:val="28"/>
          <w:szCs w:val="28"/>
        </w:rPr>
        <w:t xml:space="preserve">  </w:t>
      </w:r>
      <w:r w:rsidR="00001CF2" w:rsidRPr="00001CF2">
        <w:rPr>
          <w:sz w:val="28"/>
          <w:szCs w:val="28"/>
        </w:rPr>
        <w:t>за</w:t>
      </w:r>
      <w:proofErr w:type="gramEnd"/>
      <w:r w:rsidR="00001CF2" w:rsidRPr="00001CF2">
        <w:rPr>
          <w:sz w:val="28"/>
          <w:szCs w:val="28"/>
        </w:rPr>
        <w:t xml:space="preserve"> </w:t>
      </w:r>
      <w:r w:rsidR="00AD4403" w:rsidRPr="00001CF2">
        <w:rPr>
          <w:sz w:val="28"/>
          <w:szCs w:val="28"/>
        </w:rPr>
        <w:t>201</w:t>
      </w:r>
      <w:r w:rsidR="00BE0BA1" w:rsidRPr="00001CF2">
        <w:rPr>
          <w:sz w:val="28"/>
          <w:szCs w:val="28"/>
        </w:rPr>
        <w:t>9</w:t>
      </w:r>
      <w:r w:rsidR="00AD4403" w:rsidRPr="00001CF2">
        <w:rPr>
          <w:sz w:val="28"/>
          <w:szCs w:val="28"/>
        </w:rPr>
        <w:t xml:space="preserve"> год</w:t>
      </w:r>
      <w:r w:rsidR="00001CF2" w:rsidRPr="00001CF2">
        <w:rPr>
          <w:sz w:val="28"/>
          <w:szCs w:val="28"/>
        </w:rPr>
        <w:t xml:space="preserve"> на 12%.</w:t>
      </w:r>
      <w:r w:rsidR="00AD4403" w:rsidRPr="00001CF2">
        <w:rPr>
          <w:sz w:val="28"/>
          <w:szCs w:val="28"/>
        </w:rPr>
        <w:t xml:space="preserve"> По итогам 9 месяцев 20</w:t>
      </w:r>
      <w:r w:rsidR="00AD4403" w:rsidRPr="00093E0E">
        <w:rPr>
          <w:sz w:val="28"/>
          <w:szCs w:val="28"/>
        </w:rPr>
        <w:t>1</w:t>
      </w:r>
      <w:r w:rsidR="00BE0BA1" w:rsidRPr="00093E0E">
        <w:rPr>
          <w:sz w:val="28"/>
          <w:szCs w:val="28"/>
        </w:rPr>
        <w:t>9</w:t>
      </w:r>
      <w:r w:rsidR="00AD4403" w:rsidRPr="00093E0E">
        <w:rPr>
          <w:sz w:val="28"/>
          <w:szCs w:val="28"/>
        </w:rPr>
        <w:t xml:space="preserve"> года доля</w:t>
      </w:r>
      <w:r w:rsidR="0066519F" w:rsidRPr="00093E0E">
        <w:rPr>
          <w:sz w:val="28"/>
          <w:szCs w:val="28"/>
        </w:rPr>
        <w:t xml:space="preserve"> таких доходов</w:t>
      </w:r>
      <w:r w:rsidR="00AD4403" w:rsidRPr="00093E0E">
        <w:rPr>
          <w:sz w:val="28"/>
          <w:szCs w:val="28"/>
        </w:rPr>
        <w:t xml:space="preserve"> </w:t>
      </w:r>
      <w:r w:rsidR="00BE0BA1" w:rsidRPr="00093E0E">
        <w:rPr>
          <w:sz w:val="28"/>
          <w:szCs w:val="28"/>
        </w:rPr>
        <w:t>составляет</w:t>
      </w:r>
      <w:r w:rsidR="00AD4403" w:rsidRPr="00093E0E">
        <w:rPr>
          <w:sz w:val="28"/>
          <w:szCs w:val="28"/>
        </w:rPr>
        <w:t xml:space="preserve"> (</w:t>
      </w:r>
      <w:r w:rsidR="00BE0BA1" w:rsidRPr="00093E0E">
        <w:rPr>
          <w:sz w:val="28"/>
          <w:szCs w:val="28"/>
        </w:rPr>
        <w:t>29,4</w:t>
      </w:r>
      <w:r w:rsidR="00AD4403" w:rsidRPr="00093E0E">
        <w:rPr>
          <w:sz w:val="28"/>
          <w:szCs w:val="28"/>
        </w:rPr>
        <w:t>%) в структуре неналоговых доходов</w:t>
      </w:r>
      <w:r w:rsidR="0066519F" w:rsidRPr="00093E0E">
        <w:rPr>
          <w:sz w:val="28"/>
          <w:szCs w:val="28"/>
        </w:rPr>
        <w:t>, по прогнозу поступлений 201</w:t>
      </w:r>
      <w:r w:rsidR="00BE0BA1" w:rsidRPr="00093E0E">
        <w:rPr>
          <w:sz w:val="28"/>
          <w:szCs w:val="28"/>
        </w:rPr>
        <w:t>9</w:t>
      </w:r>
      <w:r w:rsidR="0066519F" w:rsidRPr="00093E0E">
        <w:rPr>
          <w:sz w:val="28"/>
          <w:szCs w:val="28"/>
        </w:rPr>
        <w:t xml:space="preserve"> года сумма доходов </w:t>
      </w:r>
      <w:r w:rsidR="002A30D2" w:rsidRPr="00093E0E">
        <w:rPr>
          <w:sz w:val="28"/>
          <w:szCs w:val="28"/>
        </w:rPr>
        <w:t xml:space="preserve">составит </w:t>
      </w:r>
      <w:r w:rsidR="00BE0BA1" w:rsidRPr="00093E0E">
        <w:rPr>
          <w:sz w:val="28"/>
          <w:szCs w:val="28"/>
        </w:rPr>
        <w:t>19 019,0</w:t>
      </w:r>
      <w:r w:rsidR="002A30D2" w:rsidRPr="00093E0E">
        <w:rPr>
          <w:sz w:val="28"/>
          <w:szCs w:val="28"/>
        </w:rPr>
        <w:t xml:space="preserve"> тыс. рублей (</w:t>
      </w:r>
      <w:r w:rsidR="00BE0BA1" w:rsidRPr="00093E0E">
        <w:rPr>
          <w:sz w:val="28"/>
          <w:szCs w:val="28"/>
        </w:rPr>
        <w:t>27,7%). В 2020</w:t>
      </w:r>
      <w:r w:rsidR="002A30D2" w:rsidRPr="00093E0E">
        <w:rPr>
          <w:sz w:val="28"/>
          <w:szCs w:val="28"/>
        </w:rPr>
        <w:t xml:space="preserve"> году планируется, что их доля составит </w:t>
      </w:r>
      <w:r w:rsidR="00BE0BA1" w:rsidRPr="00093E0E">
        <w:rPr>
          <w:sz w:val="28"/>
          <w:szCs w:val="28"/>
        </w:rPr>
        <w:t>29,5</w:t>
      </w:r>
      <w:r w:rsidR="002A30D2" w:rsidRPr="00093E0E">
        <w:rPr>
          <w:sz w:val="28"/>
          <w:szCs w:val="28"/>
        </w:rPr>
        <w:t>%</w:t>
      </w:r>
      <w:r w:rsidR="00BE0BA1" w:rsidRPr="00093E0E">
        <w:rPr>
          <w:sz w:val="28"/>
          <w:szCs w:val="28"/>
        </w:rPr>
        <w:t>.</w:t>
      </w:r>
    </w:p>
    <w:p w14:paraId="1BC7A8DB" w14:textId="6593D4CA" w:rsidR="009559B3" w:rsidRPr="00093E0E" w:rsidRDefault="002A30D2" w:rsidP="00445DB6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93E0E">
        <w:rPr>
          <w:rFonts w:eastAsia="Calibri"/>
          <w:sz w:val="28"/>
          <w:szCs w:val="28"/>
          <w:lang w:eastAsia="en-US"/>
        </w:rPr>
        <w:t>Прогноз данных доходов</w:t>
      </w:r>
      <w:r w:rsidR="000E46CC" w:rsidRPr="00093E0E">
        <w:rPr>
          <w:rFonts w:eastAsia="Calibri"/>
          <w:sz w:val="28"/>
          <w:szCs w:val="28"/>
          <w:lang w:eastAsia="en-US"/>
        </w:rPr>
        <w:t xml:space="preserve"> в</w:t>
      </w:r>
      <w:r w:rsidRPr="00093E0E">
        <w:rPr>
          <w:rFonts w:eastAsia="Calibri"/>
          <w:sz w:val="28"/>
          <w:szCs w:val="28"/>
          <w:lang w:eastAsia="en-US"/>
        </w:rPr>
        <w:t xml:space="preserve"> пояснительной записке к проекту решения о бюджете </w:t>
      </w:r>
      <w:r w:rsidR="00093E0E" w:rsidRPr="00093E0E">
        <w:rPr>
          <w:rFonts w:eastAsia="Calibri"/>
          <w:sz w:val="28"/>
          <w:szCs w:val="28"/>
          <w:lang w:eastAsia="en-US"/>
        </w:rPr>
        <w:t>представлен</w:t>
      </w:r>
      <w:r w:rsidRPr="00093E0E">
        <w:rPr>
          <w:rFonts w:eastAsia="Calibri"/>
          <w:sz w:val="28"/>
          <w:szCs w:val="28"/>
          <w:lang w:eastAsia="en-US"/>
        </w:rPr>
        <w:t xml:space="preserve"> на основании прогнозируемых объемов доходов от оказания платных услуг исходя из планируемого количества мероприятий, средней их посещаемости и заключённых договоров на оказание платных услуг.</w:t>
      </w:r>
    </w:p>
    <w:p w14:paraId="55A5A7C8" w14:textId="5782C780" w:rsidR="00BA451A" w:rsidRPr="00093E0E" w:rsidRDefault="00BA451A" w:rsidP="00445DB6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93E0E">
        <w:rPr>
          <w:rFonts w:eastAsia="Calibri"/>
          <w:sz w:val="28"/>
          <w:szCs w:val="28"/>
          <w:lang w:eastAsia="en-US"/>
        </w:rPr>
        <w:t>Прочие поступления от использования имущества запланированы в 2020 году в сумме 5 408,00 тыс. рублей, что на 1 126,00 тыс.</w:t>
      </w:r>
      <w:r w:rsidR="00CE2901">
        <w:rPr>
          <w:rFonts w:eastAsia="Calibri"/>
          <w:sz w:val="28"/>
          <w:szCs w:val="28"/>
          <w:lang w:eastAsia="en-US"/>
        </w:rPr>
        <w:t xml:space="preserve"> </w:t>
      </w:r>
      <w:r w:rsidRPr="00093E0E">
        <w:rPr>
          <w:rFonts w:eastAsia="Calibri"/>
          <w:sz w:val="28"/>
          <w:szCs w:val="28"/>
          <w:lang w:eastAsia="en-US"/>
        </w:rPr>
        <w:t>рублей (26,3%) больше утвержденных бюджетных ассигнований на 2019 год.</w:t>
      </w:r>
    </w:p>
    <w:p w14:paraId="4F2295C5" w14:textId="77777777" w:rsidR="00BA451A" w:rsidRPr="00093E0E" w:rsidRDefault="00BA451A" w:rsidP="00093E0E">
      <w:pPr>
        <w:spacing w:line="276" w:lineRule="auto"/>
        <w:ind w:firstLine="567"/>
        <w:jc w:val="both"/>
        <w:rPr>
          <w:sz w:val="28"/>
          <w:szCs w:val="28"/>
        </w:rPr>
      </w:pPr>
      <w:r w:rsidRPr="00093E0E">
        <w:rPr>
          <w:rFonts w:eastAsia="Calibri"/>
          <w:sz w:val="28"/>
          <w:szCs w:val="28"/>
          <w:lang w:eastAsia="en-US"/>
        </w:rPr>
        <w:t xml:space="preserve">Согласно пояснительной записке, расчет </w:t>
      </w:r>
      <w:r w:rsidRPr="00093E0E">
        <w:rPr>
          <w:sz w:val="28"/>
          <w:szCs w:val="28"/>
        </w:rPr>
        <w:t xml:space="preserve">планируемых поступлений данного вида доходов произведен комитетом по жилищно-коммунальному хозяйству и благоустройству администрации муниципального образования </w:t>
      </w:r>
      <w:proofErr w:type="spellStart"/>
      <w:r w:rsidRPr="00093E0E">
        <w:rPr>
          <w:sz w:val="28"/>
          <w:szCs w:val="28"/>
        </w:rPr>
        <w:t>Тосненский</w:t>
      </w:r>
      <w:proofErr w:type="spellEnd"/>
      <w:r w:rsidRPr="00093E0E">
        <w:rPr>
          <w:sz w:val="28"/>
          <w:szCs w:val="28"/>
        </w:rPr>
        <w:t xml:space="preserve"> район Ленинградской области исходя из среднего размера платы за пользование жилыми помещениями (платы за наем) муниципального имущества, поступившей в бюджет поселения в текущем году и фактического уровня собираемости платы в текущем году, с применением индексов роста потребительских цен на 2020 год – 1,043, на 2021 год – 1,04 и на 2022 год - 1,04.</w:t>
      </w:r>
    </w:p>
    <w:p w14:paraId="21E33F44" w14:textId="77777777" w:rsidR="00645FF4" w:rsidRDefault="00645FF4" w:rsidP="00645FF4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Потенциальными резервами увеличения доходов бюджета остаются принятие действенных мер, способствующих погашению задолженности по уплате обязательных платежей в бюджет, сокращение неэффективных льгот и освобождений.</w:t>
      </w:r>
    </w:p>
    <w:p w14:paraId="25FEE5C0" w14:textId="77777777" w:rsidR="00645FF4" w:rsidRPr="007E1133" w:rsidRDefault="00645FF4" w:rsidP="00645FF4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Вопросы</w:t>
      </w:r>
      <w:r w:rsidRPr="007E1133">
        <w:rPr>
          <w:b/>
          <w:i/>
          <w:sz w:val="28"/>
          <w:szCs w:val="28"/>
          <w:lang w:eastAsia="en-US"/>
        </w:rPr>
        <w:t xml:space="preserve"> </w:t>
      </w:r>
      <w:r>
        <w:rPr>
          <w:b/>
          <w:i/>
          <w:sz w:val="28"/>
          <w:szCs w:val="28"/>
          <w:lang w:eastAsia="en-US"/>
        </w:rPr>
        <w:t xml:space="preserve">улучшения </w:t>
      </w:r>
      <w:r w:rsidRPr="007E1133">
        <w:rPr>
          <w:b/>
          <w:i/>
          <w:sz w:val="28"/>
          <w:szCs w:val="28"/>
          <w:lang w:eastAsia="en-US"/>
        </w:rPr>
        <w:t>администрирования налоговых и неналоговых доходов</w:t>
      </w:r>
      <w:r>
        <w:rPr>
          <w:b/>
          <w:i/>
          <w:sz w:val="28"/>
          <w:szCs w:val="28"/>
          <w:lang w:eastAsia="en-US"/>
        </w:rPr>
        <w:t xml:space="preserve">, а также </w:t>
      </w:r>
      <w:r w:rsidRPr="007E1133">
        <w:rPr>
          <w:b/>
          <w:i/>
          <w:sz w:val="28"/>
          <w:szCs w:val="28"/>
          <w:lang w:eastAsia="en-US"/>
        </w:rPr>
        <w:t>повышения эффективности</w:t>
      </w:r>
      <w:r>
        <w:rPr>
          <w:b/>
          <w:i/>
          <w:sz w:val="28"/>
          <w:szCs w:val="28"/>
          <w:lang w:eastAsia="en-US"/>
        </w:rPr>
        <w:t xml:space="preserve"> работы с дебиторской задолженностью по </w:t>
      </w:r>
      <w:proofErr w:type="gramStart"/>
      <w:r>
        <w:rPr>
          <w:b/>
          <w:i/>
          <w:sz w:val="28"/>
          <w:szCs w:val="28"/>
          <w:lang w:eastAsia="en-US"/>
        </w:rPr>
        <w:t xml:space="preserve">доходам </w:t>
      </w:r>
      <w:r w:rsidRPr="007E1133">
        <w:rPr>
          <w:b/>
          <w:i/>
          <w:sz w:val="28"/>
          <w:szCs w:val="28"/>
          <w:lang w:eastAsia="en-US"/>
        </w:rPr>
        <w:t xml:space="preserve"> сохраняют</w:t>
      </w:r>
      <w:proofErr w:type="gramEnd"/>
      <w:r w:rsidRPr="007E1133">
        <w:rPr>
          <w:b/>
          <w:i/>
          <w:sz w:val="28"/>
          <w:szCs w:val="28"/>
          <w:lang w:eastAsia="en-US"/>
        </w:rPr>
        <w:t xml:space="preserve"> свою актуальность, поскольку от обеспечения должного уровня администрирования, требуемого в соответствии со ст. 160.1 БК РФ, зависит не только полнота и </w:t>
      </w:r>
      <w:r w:rsidRPr="007E1133">
        <w:rPr>
          <w:b/>
          <w:i/>
          <w:sz w:val="28"/>
          <w:szCs w:val="28"/>
          <w:lang w:eastAsia="en-US"/>
        </w:rPr>
        <w:lastRenderedPageBreak/>
        <w:t>своевременность наполняемости бюджета, но и состояние основных источников финансирования субъектов бюджетного процесса.</w:t>
      </w:r>
    </w:p>
    <w:p w14:paraId="3EC0CC9E" w14:textId="77777777" w:rsidR="00645FF4" w:rsidRDefault="00645FF4" w:rsidP="00645FF4">
      <w:pPr>
        <w:spacing w:line="276" w:lineRule="auto"/>
        <w:jc w:val="both"/>
        <w:rPr>
          <w:sz w:val="28"/>
          <w:szCs w:val="28"/>
        </w:rPr>
      </w:pPr>
    </w:p>
    <w:p w14:paraId="1C6EDD2B" w14:textId="77777777" w:rsidR="002A30D2" w:rsidRPr="003C6217" w:rsidRDefault="002A30D2" w:rsidP="002A30D2">
      <w:pPr>
        <w:widowControl w:val="0"/>
        <w:shd w:val="clear" w:color="auto" w:fill="EEECE1" w:themeFill="background2"/>
        <w:tabs>
          <w:tab w:val="left" w:pos="333"/>
        </w:tabs>
        <w:spacing w:after="329" w:line="260" w:lineRule="exact"/>
        <w:jc w:val="both"/>
        <w:rPr>
          <w:b/>
          <w:sz w:val="28"/>
          <w:szCs w:val="28"/>
        </w:rPr>
      </w:pPr>
      <w:r w:rsidRPr="003C6217">
        <w:rPr>
          <w:b/>
          <w:sz w:val="28"/>
          <w:szCs w:val="28"/>
        </w:rPr>
        <w:t>4.1.3 Анализ безвозмездных поступлений</w:t>
      </w:r>
    </w:p>
    <w:p w14:paraId="642768DA" w14:textId="609C3D04" w:rsidR="00FF4BB3" w:rsidRPr="00355B9E" w:rsidRDefault="002A30D2" w:rsidP="00445DB6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55B9E">
        <w:rPr>
          <w:rFonts w:eastAsia="Calibri"/>
          <w:b/>
          <w:sz w:val="28"/>
          <w:szCs w:val="28"/>
          <w:lang w:eastAsia="en-US"/>
        </w:rPr>
        <w:t xml:space="preserve">Безвозмездные поступления </w:t>
      </w:r>
      <w:r w:rsidR="0004552C" w:rsidRPr="00355B9E">
        <w:rPr>
          <w:rFonts w:eastAsia="Calibri"/>
          <w:sz w:val="28"/>
          <w:szCs w:val="28"/>
          <w:lang w:eastAsia="en-US"/>
        </w:rPr>
        <w:t>в 20</w:t>
      </w:r>
      <w:r w:rsidR="00064A45" w:rsidRPr="00355B9E">
        <w:rPr>
          <w:rFonts w:eastAsia="Calibri"/>
          <w:sz w:val="28"/>
          <w:szCs w:val="28"/>
          <w:lang w:eastAsia="en-US"/>
        </w:rPr>
        <w:t>20</w:t>
      </w:r>
      <w:r w:rsidRPr="00355B9E">
        <w:rPr>
          <w:rFonts w:eastAsia="Calibri"/>
          <w:sz w:val="28"/>
          <w:szCs w:val="28"/>
          <w:lang w:eastAsia="en-US"/>
        </w:rPr>
        <w:t xml:space="preserve"> году</w:t>
      </w:r>
      <w:r w:rsidR="00DB3706" w:rsidRPr="00355B9E">
        <w:rPr>
          <w:rFonts w:eastAsia="Calibri"/>
          <w:sz w:val="28"/>
          <w:szCs w:val="28"/>
          <w:lang w:eastAsia="en-US"/>
        </w:rPr>
        <w:t xml:space="preserve"> по сравнению с 201</w:t>
      </w:r>
      <w:r w:rsidR="00064A45" w:rsidRPr="00355B9E">
        <w:rPr>
          <w:rFonts w:eastAsia="Calibri"/>
          <w:sz w:val="28"/>
          <w:szCs w:val="28"/>
          <w:lang w:eastAsia="en-US"/>
        </w:rPr>
        <w:t>9</w:t>
      </w:r>
      <w:r w:rsidR="00355B9E" w:rsidRPr="00355B9E">
        <w:rPr>
          <w:rFonts w:eastAsia="Calibri"/>
          <w:sz w:val="28"/>
          <w:szCs w:val="28"/>
          <w:lang w:eastAsia="en-US"/>
        </w:rPr>
        <w:t xml:space="preserve"> годом</w:t>
      </w:r>
      <w:r w:rsidR="00DB3706" w:rsidRPr="00355B9E">
        <w:rPr>
          <w:rFonts w:eastAsia="Calibri"/>
          <w:sz w:val="28"/>
          <w:szCs w:val="28"/>
          <w:lang w:eastAsia="en-US"/>
        </w:rPr>
        <w:t xml:space="preserve"> уменьшаются на </w:t>
      </w:r>
      <w:r w:rsidR="00064A45" w:rsidRPr="00355B9E">
        <w:rPr>
          <w:rFonts w:eastAsia="Calibri"/>
          <w:sz w:val="28"/>
          <w:szCs w:val="28"/>
          <w:lang w:eastAsia="en-US"/>
        </w:rPr>
        <w:t xml:space="preserve">7 734,6 </w:t>
      </w:r>
      <w:r w:rsidR="00DB3706" w:rsidRPr="00355B9E">
        <w:rPr>
          <w:rFonts w:eastAsia="Calibri"/>
          <w:sz w:val="28"/>
          <w:szCs w:val="28"/>
          <w:lang w:eastAsia="en-US"/>
        </w:rPr>
        <w:t xml:space="preserve">тыс. рублей или на </w:t>
      </w:r>
      <w:r w:rsidR="00064A45" w:rsidRPr="00355B9E">
        <w:rPr>
          <w:rFonts w:eastAsia="Calibri"/>
          <w:sz w:val="28"/>
          <w:szCs w:val="28"/>
          <w:lang w:eastAsia="en-US"/>
        </w:rPr>
        <w:t>18,3</w:t>
      </w:r>
      <w:r w:rsidR="00DB3706" w:rsidRPr="00355B9E">
        <w:rPr>
          <w:rFonts w:eastAsia="Calibri"/>
          <w:sz w:val="28"/>
          <w:szCs w:val="28"/>
          <w:lang w:eastAsia="en-US"/>
        </w:rPr>
        <w:t xml:space="preserve">% и </w:t>
      </w:r>
      <w:r w:rsidR="00355B9E" w:rsidRPr="00355B9E">
        <w:rPr>
          <w:rFonts w:eastAsia="Calibri"/>
          <w:sz w:val="28"/>
          <w:szCs w:val="28"/>
          <w:lang w:eastAsia="en-US"/>
        </w:rPr>
        <w:t>планируются в сумме</w:t>
      </w:r>
      <w:r w:rsidR="00DB3706" w:rsidRPr="00355B9E">
        <w:rPr>
          <w:rFonts w:eastAsia="Calibri"/>
          <w:sz w:val="28"/>
          <w:szCs w:val="28"/>
          <w:lang w:eastAsia="en-US"/>
        </w:rPr>
        <w:t xml:space="preserve"> </w:t>
      </w:r>
      <w:r w:rsidR="00064A45" w:rsidRPr="00355B9E">
        <w:rPr>
          <w:rFonts w:eastAsia="Calibri"/>
          <w:sz w:val="28"/>
          <w:szCs w:val="28"/>
          <w:lang w:eastAsia="en-US"/>
        </w:rPr>
        <w:t>34 563,0</w:t>
      </w:r>
      <w:r w:rsidR="00DB3706" w:rsidRPr="00355B9E">
        <w:rPr>
          <w:rFonts w:eastAsia="Calibri"/>
          <w:sz w:val="28"/>
          <w:szCs w:val="28"/>
          <w:lang w:eastAsia="en-US"/>
        </w:rPr>
        <w:t xml:space="preserve"> тыс. рублей.</w:t>
      </w:r>
      <w:r w:rsidR="00E20F57" w:rsidRPr="00355B9E">
        <w:rPr>
          <w:rFonts w:eastAsia="Calibri"/>
          <w:sz w:val="28"/>
          <w:szCs w:val="28"/>
          <w:lang w:eastAsia="en-US"/>
        </w:rPr>
        <w:t xml:space="preserve"> </w:t>
      </w:r>
      <w:r w:rsidR="00DB3706" w:rsidRPr="00355B9E">
        <w:rPr>
          <w:rFonts w:eastAsia="Calibri"/>
          <w:sz w:val="28"/>
          <w:szCs w:val="28"/>
          <w:lang w:eastAsia="en-US"/>
        </w:rPr>
        <w:t xml:space="preserve">Объем прогнозируемых на 2020-2021 годы назначений – </w:t>
      </w:r>
      <w:r w:rsidR="00064A45" w:rsidRPr="00355B9E">
        <w:rPr>
          <w:rFonts w:eastAsia="Calibri"/>
          <w:sz w:val="28"/>
          <w:szCs w:val="28"/>
          <w:lang w:eastAsia="en-US"/>
        </w:rPr>
        <w:t>35 524,9</w:t>
      </w:r>
      <w:r w:rsidR="00DB3706" w:rsidRPr="00355B9E">
        <w:rPr>
          <w:rFonts w:eastAsia="Calibri"/>
          <w:sz w:val="28"/>
          <w:szCs w:val="28"/>
          <w:lang w:eastAsia="en-US"/>
        </w:rPr>
        <w:t xml:space="preserve"> тыс. рублей и </w:t>
      </w:r>
      <w:r w:rsidR="00064A45" w:rsidRPr="00355B9E">
        <w:rPr>
          <w:rFonts w:eastAsia="Calibri"/>
          <w:sz w:val="28"/>
          <w:szCs w:val="28"/>
          <w:lang w:eastAsia="en-US"/>
        </w:rPr>
        <w:t>36 643,1</w:t>
      </w:r>
      <w:r w:rsidR="00DB3706" w:rsidRPr="00355B9E">
        <w:rPr>
          <w:rFonts w:eastAsia="Calibri"/>
          <w:sz w:val="28"/>
          <w:szCs w:val="28"/>
          <w:lang w:eastAsia="en-US"/>
        </w:rPr>
        <w:t xml:space="preserve"> тыс. рублей, соответственно.</w:t>
      </w:r>
    </w:p>
    <w:p w14:paraId="56EE4FCE" w14:textId="77777777" w:rsidR="00E714B2" w:rsidRPr="00355B9E" w:rsidRDefault="00E714B2" w:rsidP="00445DB6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55B9E">
        <w:rPr>
          <w:rFonts w:eastAsia="Calibri"/>
          <w:sz w:val="28"/>
          <w:szCs w:val="28"/>
          <w:lang w:eastAsia="en-US"/>
        </w:rPr>
        <w:t>Доля безвозмездных поступлений в общем объёме доходов бюджета поселения планируется:</w:t>
      </w:r>
    </w:p>
    <w:p w14:paraId="0F787F29" w14:textId="77777777" w:rsidR="00E714B2" w:rsidRPr="00355B9E" w:rsidRDefault="00064A45" w:rsidP="00445DB6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55B9E">
        <w:rPr>
          <w:rFonts w:eastAsia="Calibri"/>
          <w:sz w:val="28"/>
          <w:szCs w:val="28"/>
          <w:lang w:eastAsia="en-US"/>
        </w:rPr>
        <w:t>- на 2020</w:t>
      </w:r>
      <w:r w:rsidR="00E714B2" w:rsidRPr="00355B9E">
        <w:rPr>
          <w:rFonts w:eastAsia="Calibri"/>
          <w:sz w:val="28"/>
          <w:szCs w:val="28"/>
          <w:lang w:eastAsia="en-US"/>
        </w:rPr>
        <w:t xml:space="preserve"> год </w:t>
      </w:r>
      <w:r w:rsidR="00210EC7" w:rsidRPr="00355B9E">
        <w:rPr>
          <w:rFonts w:eastAsia="Calibri"/>
          <w:sz w:val="28"/>
          <w:szCs w:val="28"/>
          <w:lang w:eastAsia="en-US"/>
        </w:rPr>
        <w:t>–</w:t>
      </w:r>
      <w:r w:rsidR="00E714B2" w:rsidRPr="00355B9E">
        <w:rPr>
          <w:rFonts w:eastAsia="Calibri"/>
          <w:sz w:val="28"/>
          <w:szCs w:val="28"/>
          <w:lang w:eastAsia="en-US"/>
        </w:rPr>
        <w:t xml:space="preserve"> </w:t>
      </w:r>
      <w:r w:rsidRPr="00355B9E">
        <w:rPr>
          <w:rFonts w:eastAsia="Calibri"/>
          <w:sz w:val="28"/>
          <w:szCs w:val="28"/>
          <w:lang w:eastAsia="en-US"/>
        </w:rPr>
        <w:t>11,6</w:t>
      </w:r>
      <w:r w:rsidR="00E714B2" w:rsidRPr="00355B9E">
        <w:rPr>
          <w:rFonts w:eastAsia="Calibri"/>
          <w:sz w:val="28"/>
          <w:szCs w:val="28"/>
          <w:lang w:eastAsia="en-US"/>
        </w:rPr>
        <w:t>%,</w:t>
      </w:r>
    </w:p>
    <w:p w14:paraId="1CB2FBE6" w14:textId="77777777" w:rsidR="00E714B2" w:rsidRPr="00355B9E" w:rsidRDefault="00064A45" w:rsidP="00445DB6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55B9E">
        <w:rPr>
          <w:rFonts w:eastAsia="Calibri"/>
          <w:sz w:val="28"/>
          <w:szCs w:val="28"/>
          <w:lang w:eastAsia="en-US"/>
        </w:rPr>
        <w:t>- на 2021</w:t>
      </w:r>
      <w:r w:rsidR="00E714B2" w:rsidRPr="00355B9E">
        <w:rPr>
          <w:rFonts w:eastAsia="Calibri"/>
          <w:sz w:val="28"/>
          <w:szCs w:val="28"/>
          <w:lang w:eastAsia="en-US"/>
        </w:rPr>
        <w:t xml:space="preserve"> год – </w:t>
      </w:r>
      <w:r w:rsidRPr="00355B9E">
        <w:rPr>
          <w:rFonts w:eastAsia="Calibri"/>
          <w:sz w:val="28"/>
          <w:szCs w:val="28"/>
          <w:lang w:eastAsia="en-US"/>
        </w:rPr>
        <w:t>11,4</w:t>
      </w:r>
      <w:r w:rsidR="00210EC7" w:rsidRPr="00355B9E">
        <w:rPr>
          <w:rFonts w:eastAsia="Calibri"/>
          <w:sz w:val="28"/>
          <w:szCs w:val="28"/>
          <w:lang w:eastAsia="en-US"/>
        </w:rPr>
        <w:t>%,</w:t>
      </w:r>
    </w:p>
    <w:p w14:paraId="19765C48" w14:textId="77777777" w:rsidR="00210EC7" w:rsidRPr="00355B9E" w:rsidRDefault="00E714B2" w:rsidP="00210EC7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55B9E">
        <w:rPr>
          <w:rFonts w:eastAsia="Calibri"/>
          <w:sz w:val="28"/>
          <w:szCs w:val="28"/>
          <w:lang w:eastAsia="en-US"/>
        </w:rPr>
        <w:t>- на 202</w:t>
      </w:r>
      <w:r w:rsidR="00064A45" w:rsidRPr="00355B9E">
        <w:rPr>
          <w:rFonts w:eastAsia="Calibri"/>
          <w:sz w:val="28"/>
          <w:szCs w:val="28"/>
          <w:lang w:eastAsia="en-US"/>
        </w:rPr>
        <w:t>2</w:t>
      </w:r>
      <w:r w:rsidRPr="00355B9E">
        <w:rPr>
          <w:rFonts w:eastAsia="Calibri"/>
          <w:sz w:val="28"/>
          <w:szCs w:val="28"/>
          <w:lang w:eastAsia="en-US"/>
        </w:rPr>
        <w:t xml:space="preserve"> год </w:t>
      </w:r>
      <w:r w:rsidR="00210EC7" w:rsidRPr="00355B9E">
        <w:rPr>
          <w:rFonts w:eastAsia="Calibri"/>
          <w:sz w:val="28"/>
          <w:szCs w:val="28"/>
          <w:lang w:eastAsia="en-US"/>
        </w:rPr>
        <w:t>–</w:t>
      </w:r>
      <w:r w:rsidRPr="00355B9E">
        <w:rPr>
          <w:rFonts w:eastAsia="Calibri"/>
          <w:sz w:val="28"/>
          <w:szCs w:val="28"/>
          <w:lang w:eastAsia="en-US"/>
        </w:rPr>
        <w:t xml:space="preserve"> </w:t>
      </w:r>
      <w:r w:rsidR="00064A45" w:rsidRPr="00355B9E">
        <w:rPr>
          <w:rFonts w:eastAsia="Calibri"/>
          <w:sz w:val="28"/>
          <w:szCs w:val="28"/>
          <w:lang w:eastAsia="en-US"/>
        </w:rPr>
        <w:t>11</w:t>
      </w:r>
      <w:r w:rsidR="00210EC7" w:rsidRPr="00355B9E">
        <w:rPr>
          <w:rFonts w:eastAsia="Calibri"/>
          <w:sz w:val="28"/>
          <w:szCs w:val="28"/>
          <w:lang w:eastAsia="en-US"/>
        </w:rPr>
        <w:t>,4%.</w:t>
      </w:r>
    </w:p>
    <w:p w14:paraId="6CBEF2B2" w14:textId="6859815B" w:rsidR="00DB3706" w:rsidRPr="00355B9E" w:rsidRDefault="00DB3706" w:rsidP="00445DB6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55B9E">
        <w:rPr>
          <w:rFonts w:eastAsia="Calibri"/>
          <w:sz w:val="28"/>
          <w:szCs w:val="28"/>
          <w:lang w:eastAsia="en-US"/>
        </w:rPr>
        <w:t xml:space="preserve">Данные о безвозмездных поступлениях </w:t>
      </w:r>
      <w:r w:rsidR="00355B9E" w:rsidRPr="00355B9E">
        <w:rPr>
          <w:rFonts w:eastAsia="Calibri"/>
          <w:sz w:val="28"/>
          <w:szCs w:val="28"/>
          <w:lang w:eastAsia="en-US"/>
        </w:rPr>
        <w:t xml:space="preserve">на 2020 год </w:t>
      </w:r>
      <w:r w:rsidR="00645FF4">
        <w:rPr>
          <w:rFonts w:eastAsia="Calibri"/>
          <w:sz w:val="28"/>
          <w:szCs w:val="28"/>
          <w:lang w:eastAsia="en-US"/>
        </w:rPr>
        <w:t>представлены в Т</w:t>
      </w:r>
      <w:r w:rsidRPr="00355B9E">
        <w:rPr>
          <w:rFonts w:eastAsia="Calibri"/>
          <w:sz w:val="28"/>
          <w:szCs w:val="28"/>
          <w:lang w:eastAsia="en-US"/>
        </w:rPr>
        <w:t>аблице</w:t>
      </w:r>
      <w:r w:rsidR="00383E97" w:rsidRPr="00355B9E">
        <w:rPr>
          <w:rFonts w:eastAsia="Calibri"/>
          <w:sz w:val="28"/>
          <w:szCs w:val="28"/>
          <w:lang w:eastAsia="en-US"/>
        </w:rPr>
        <w:t xml:space="preserve"> </w:t>
      </w:r>
      <w:r w:rsidR="004B4E66" w:rsidRPr="00355B9E">
        <w:rPr>
          <w:rFonts w:eastAsia="Calibri"/>
          <w:sz w:val="28"/>
          <w:szCs w:val="28"/>
          <w:lang w:eastAsia="en-US"/>
        </w:rPr>
        <w:t>5</w:t>
      </w:r>
      <w:r w:rsidR="00383E97" w:rsidRPr="00355B9E">
        <w:rPr>
          <w:rFonts w:eastAsia="Calibri"/>
          <w:sz w:val="28"/>
          <w:szCs w:val="28"/>
          <w:lang w:eastAsia="en-US"/>
        </w:rPr>
        <w:t>.</w:t>
      </w:r>
    </w:p>
    <w:p w14:paraId="435CA3EA" w14:textId="77777777" w:rsidR="00EF6AC7" w:rsidRPr="002001B0" w:rsidRDefault="00EF6AC7" w:rsidP="00EF6AC7">
      <w:pPr>
        <w:tabs>
          <w:tab w:val="left" w:pos="993"/>
        </w:tabs>
        <w:spacing w:line="276" w:lineRule="auto"/>
        <w:ind w:firstLine="567"/>
        <w:jc w:val="right"/>
        <w:rPr>
          <w:rFonts w:eastAsia="Calibri"/>
          <w:sz w:val="20"/>
          <w:szCs w:val="20"/>
          <w:lang w:eastAsia="en-US"/>
        </w:rPr>
      </w:pPr>
      <w:r w:rsidRPr="002001B0">
        <w:rPr>
          <w:rFonts w:eastAsia="Calibri"/>
          <w:sz w:val="20"/>
          <w:szCs w:val="20"/>
          <w:lang w:eastAsia="en-US"/>
        </w:rPr>
        <w:t xml:space="preserve">Таблица </w:t>
      </w:r>
      <w:r w:rsidR="004B4E66" w:rsidRPr="002001B0">
        <w:rPr>
          <w:rFonts w:eastAsia="Calibri"/>
          <w:sz w:val="20"/>
          <w:szCs w:val="20"/>
          <w:lang w:eastAsia="en-US"/>
        </w:rPr>
        <w:t>5</w:t>
      </w:r>
    </w:p>
    <w:p w14:paraId="5409243E" w14:textId="77777777" w:rsidR="00DB3706" w:rsidRPr="002001B0" w:rsidRDefault="00DB3706" w:rsidP="00DB3706">
      <w:pPr>
        <w:tabs>
          <w:tab w:val="left" w:pos="993"/>
        </w:tabs>
        <w:spacing w:line="276" w:lineRule="auto"/>
        <w:ind w:firstLine="567"/>
        <w:jc w:val="right"/>
        <w:rPr>
          <w:rFonts w:eastAsia="Calibri"/>
          <w:sz w:val="20"/>
          <w:szCs w:val="20"/>
          <w:lang w:eastAsia="en-US"/>
        </w:rPr>
      </w:pPr>
      <w:r w:rsidRPr="002001B0">
        <w:rPr>
          <w:rFonts w:eastAsia="Calibri"/>
          <w:sz w:val="20"/>
          <w:szCs w:val="20"/>
          <w:lang w:eastAsia="en-US"/>
        </w:rPr>
        <w:t>тыс. рублей</w:t>
      </w: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2200"/>
        <w:gridCol w:w="1420"/>
        <w:gridCol w:w="1360"/>
        <w:gridCol w:w="1060"/>
        <w:gridCol w:w="1480"/>
        <w:gridCol w:w="1040"/>
        <w:gridCol w:w="960"/>
      </w:tblGrid>
      <w:tr w:rsidR="00E74157" w:rsidRPr="002001B0" w14:paraId="74386DCB" w14:textId="77777777" w:rsidTr="00DB3706">
        <w:trPr>
          <w:trHeight w:val="492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4F5D" w14:textId="77777777" w:rsidR="00DB3706" w:rsidRPr="002001B0" w:rsidRDefault="00DB3706">
            <w:pPr>
              <w:jc w:val="center"/>
              <w:rPr>
                <w:sz w:val="20"/>
                <w:szCs w:val="20"/>
              </w:rPr>
            </w:pPr>
            <w:r w:rsidRPr="002001B0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91C1" w14:textId="77777777" w:rsidR="00DB3706" w:rsidRPr="002001B0" w:rsidRDefault="00064A45">
            <w:pPr>
              <w:jc w:val="center"/>
              <w:rPr>
                <w:sz w:val="20"/>
                <w:szCs w:val="20"/>
              </w:rPr>
            </w:pPr>
            <w:r w:rsidRPr="002001B0">
              <w:rPr>
                <w:sz w:val="20"/>
                <w:szCs w:val="20"/>
              </w:rPr>
              <w:t>Бюджет на 2019</w:t>
            </w:r>
            <w:r w:rsidR="00DB3706" w:rsidRPr="002001B0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7368" w14:textId="77777777" w:rsidR="00DB3706" w:rsidRPr="002001B0" w:rsidRDefault="00DB3706" w:rsidP="00064A45">
            <w:pPr>
              <w:jc w:val="center"/>
              <w:rPr>
                <w:sz w:val="20"/>
                <w:szCs w:val="20"/>
              </w:rPr>
            </w:pPr>
            <w:r w:rsidRPr="002001B0">
              <w:rPr>
                <w:sz w:val="20"/>
                <w:szCs w:val="20"/>
              </w:rPr>
              <w:t xml:space="preserve">Проект бюджета на </w:t>
            </w:r>
            <w:r w:rsidR="00064A45" w:rsidRPr="002001B0">
              <w:rPr>
                <w:sz w:val="20"/>
                <w:szCs w:val="20"/>
              </w:rPr>
              <w:t>2020</w:t>
            </w:r>
            <w:r w:rsidRPr="002001B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0B89" w14:textId="77777777" w:rsidR="00DB3706" w:rsidRPr="002001B0" w:rsidRDefault="00DB3706" w:rsidP="00064A45">
            <w:pPr>
              <w:jc w:val="center"/>
              <w:rPr>
                <w:sz w:val="20"/>
                <w:szCs w:val="20"/>
              </w:rPr>
            </w:pPr>
            <w:r w:rsidRPr="002001B0">
              <w:rPr>
                <w:sz w:val="20"/>
                <w:szCs w:val="20"/>
              </w:rPr>
              <w:t xml:space="preserve">Изменения </w:t>
            </w:r>
            <w:r w:rsidR="00064A45" w:rsidRPr="002001B0">
              <w:rPr>
                <w:sz w:val="20"/>
                <w:szCs w:val="20"/>
              </w:rPr>
              <w:t>2020</w:t>
            </w:r>
            <w:r w:rsidRPr="002001B0">
              <w:rPr>
                <w:sz w:val="20"/>
                <w:szCs w:val="20"/>
              </w:rPr>
              <w:t xml:space="preserve"> г</w:t>
            </w:r>
            <w:r w:rsidR="00064A45" w:rsidRPr="002001B0">
              <w:rPr>
                <w:sz w:val="20"/>
                <w:szCs w:val="20"/>
              </w:rPr>
              <w:t>ода</w:t>
            </w:r>
            <w:r w:rsidRPr="002001B0">
              <w:rPr>
                <w:sz w:val="20"/>
                <w:szCs w:val="20"/>
              </w:rPr>
              <w:t xml:space="preserve"> к первоначальному </w:t>
            </w:r>
            <w:r w:rsidR="00064A45" w:rsidRPr="002001B0">
              <w:rPr>
                <w:sz w:val="20"/>
                <w:szCs w:val="20"/>
              </w:rPr>
              <w:t>(</w:t>
            </w:r>
            <w:r w:rsidRPr="002001B0">
              <w:rPr>
                <w:sz w:val="20"/>
                <w:szCs w:val="20"/>
              </w:rPr>
              <w:t>201</w:t>
            </w:r>
            <w:r w:rsidR="00064A45" w:rsidRPr="002001B0">
              <w:rPr>
                <w:sz w:val="20"/>
                <w:szCs w:val="20"/>
              </w:rPr>
              <w:t>9 год)</w:t>
            </w:r>
          </w:p>
        </w:tc>
      </w:tr>
      <w:tr w:rsidR="00E74157" w:rsidRPr="002001B0" w14:paraId="47498322" w14:textId="77777777" w:rsidTr="00DB3706">
        <w:trPr>
          <w:trHeight w:val="528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FB95" w14:textId="77777777" w:rsidR="00DB3706" w:rsidRPr="002001B0" w:rsidRDefault="00DB370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6044" w14:textId="77777777" w:rsidR="00DB3706" w:rsidRPr="002001B0" w:rsidRDefault="00064A45" w:rsidP="00064A45">
            <w:pPr>
              <w:jc w:val="center"/>
              <w:rPr>
                <w:sz w:val="20"/>
                <w:szCs w:val="20"/>
              </w:rPr>
            </w:pPr>
            <w:r w:rsidRPr="002001B0">
              <w:rPr>
                <w:sz w:val="20"/>
                <w:szCs w:val="20"/>
              </w:rPr>
              <w:t>в ред. от 25</w:t>
            </w:r>
            <w:r w:rsidR="00DB3706" w:rsidRPr="002001B0">
              <w:rPr>
                <w:sz w:val="20"/>
                <w:szCs w:val="20"/>
              </w:rPr>
              <w:t>.12.201</w:t>
            </w:r>
            <w:r w:rsidRPr="002001B0">
              <w:rPr>
                <w:sz w:val="20"/>
                <w:szCs w:val="20"/>
              </w:rPr>
              <w:t>8</w:t>
            </w:r>
            <w:r w:rsidR="00DB3706" w:rsidRPr="002001B0">
              <w:rPr>
                <w:sz w:val="20"/>
                <w:szCs w:val="20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E213" w14:textId="77777777" w:rsidR="00DB3706" w:rsidRPr="002001B0" w:rsidRDefault="00DB3706" w:rsidP="00064A45">
            <w:pPr>
              <w:jc w:val="center"/>
              <w:rPr>
                <w:sz w:val="20"/>
                <w:szCs w:val="20"/>
              </w:rPr>
            </w:pPr>
            <w:r w:rsidRPr="002001B0">
              <w:rPr>
                <w:sz w:val="20"/>
                <w:szCs w:val="20"/>
              </w:rPr>
              <w:t xml:space="preserve">в ред. от </w:t>
            </w:r>
            <w:r w:rsidR="00064A45" w:rsidRPr="002001B0">
              <w:rPr>
                <w:sz w:val="20"/>
                <w:szCs w:val="20"/>
              </w:rPr>
              <w:t>05.07.2019</w:t>
            </w:r>
            <w:r w:rsidRPr="002001B0">
              <w:rPr>
                <w:sz w:val="20"/>
                <w:szCs w:val="20"/>
              </w:rPr>
              <w:t>г.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D6C9" w14:textId="77777777" w:rsidR="00DB3706" w:rsidRPr="002001B0" w:rsidRDefault="00DB3706">
            <w:pPr>
              <w:jc w:val="center"/>
              <w:rPr>
                <w:sz w:val="20"/>
                <w:szCs w:val="20"/>
              </w:rPr>
            </w:pPr>
            <w:r w:rsidRPr="002001B0">
              <w:rPr>
                <w:sz w:val="20"/>
                <w:szCs w:val="20"/>
              </w:rPr>
              <w:t>сумма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955D" w14:textId="77777777" w:rsidR="00DB3706" w:rsidRPr="002001B0" w:rsidRDefault="00DB3706">
            <w:pPr>
              <w:jc w:val="center"/>
              <w:rPr>
                <w:sz w:val="20"/>
                <w:szCs w:val="20"/>
              </w:rPr>
            </w:pPr>
            <w:r w:rsidRPr="002001B0">
              <w:rPr>
                <w:sz w:val="20"/>
                <w:szCs w:val="20"/>
              </w:rPr>
              <w:t>Доля (%)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0168" w14:textId="77777777" w:rsidR="00DB3706" w:rsidRPr="002001B0" w:rsidRDefault="00DB3706">
            <w:pPr>
              <w:jc w:val="center"/>
              <w:rPr>
                <w:sz w:val="20"/>
                <w:szCs w:val="20"/>
              </w:rPr>
            </w:pPr>
            <w:r w:rsidRPr="002001B0">
              <w:rPr>
                <w:sz w:val="20"/>
                <w:szCs w:val="20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A68F" w14:textId="77777777" w:rsidR="00DB3706" w:rsidRPr="002001B0" w:rsidRDefault="00DB3706">
            <w:pPr>
              <w:jc w:val="center"/>
              <w:rPr>
                <w:sz w:val="20"/>
                <w:szCs w:val="20"/>
              </w:rPr>
            </w:pPr>
            <w:r w:rsidRPr="002001B0">
              <w:rPr>
                <w:sz w:val="20"/>
                <w:szCs w:val="20"/>
              </w:rPr>
              <w:t>%</w:t>
            </w:r>
          </w:p>
        </w:tc>
      </w:tr>
      <w:tr w:rsidR="00E74157" w:rsidRPr="002001B0" w14:paraId="7C549609" w14:textId="77777777" w:rsidTr="00DB3706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86A4" w14:textId="77777777" w:rsidR="00DB3706" w:rsidRPr="002001B0" w:rsidRDefault="00DB3706">
            <w:pPr>
              <w:rPr>
                <w:b/>
                <w:bCs/>
                <w:sz w:val="20"/>
                <w:szCs w:val="20"/>
              </w:rPr>
            </w:pPr>
            <w:r w:rsidRPr="002001B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32DF" w14:textId="77777777" w:rsidR="00DB3706" w:rsidRPr="002001B0" w:rsidRDefault="00064A45">
            <w:pPr>
              <w:jc w:val="center"/>
              <w:rPr>
                <w:b/>
                <w:bCs/>
                <w:sz w:val="20"/>
                <w:szCs w:val="20"/>
              </w:rPr>
            </w:pPr>
            <w:r w:rsidRPr="002001B0">
              <w:rPr>
                <w:b/>
                <w:bCs/>
                <w:sz w:val="20"/>
                <w:szCs w:val="20"/>
              </w:rPr>
              <w:t>42 297,</w:t>
            </w:r>
            <w:r w:rsidR="00E20F57" w:rsidRPr="002001B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6111" w14:textId="77777777" w:rsidR="00DB3706" w:rsidRPr="002001B0" w:rsidRDefault="00E20F57">
            <w:pPr>
              <w:jc w:val="center"/>
              <w:rPr>
                <w:b/>
                <w:bCs/>
                <w:sz w:val="20"/>
                <w:szCs w:val="20"/>
              </w:rPr>
            </w:pPr>
            <w:r w:rsidRPr="002001B0">
              <w:rPr>
                <w:b/>
                <w:bCs/>
                <w:sz w:val="20"/>
                <w:szCs w:val="20"/>
              </w:rPr>
              <w:t>280 431,67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8AAB" w14:textId="77777777" w:rsidR="00DB3706" w:rsidRPr="002001B0" w:rsidRDefault="00E20F57">
            <w:pPr>
              <w:jc w:val="center"/>
              <w:rPr>
                <w:b/>
                <w:bCs/>
                <w:sz w:val="20"/>
                <w:szCs w:val="20"/>
              </w:rPr>
            </w:pPr>
            <w:r w:rsidRPr="002001B0">
              <w:rPr>
                <w:b/>
                <w:bCs/>
                <w:sz w:val="20"/>
                <w:szCs w:val="20"/>
              </w:rPr>
              <w:t>34 563,0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6C29" w14:textId="77777777" w:rsidR="00DB3706" w:rsidRPr="002001B0" w:rsidRDefault="00DB3706">
            <w:pPr>
              <w:jc w:val="center"/>
              <w:rPr>
                <w:b/>
                <w:bCs/>
                <w:sz w:val="20"/>
                <w:szCs w:val="20"/>
              </w:rPr>
            </w:pPr>
            <w:r w:rsidRPr="002001B0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108C" w14:textId="77777777" w:rsidR="00DB3706" w:rsidRPr="002001B0" w:rsidRDefault="00DB3706" w:rsidP="00E20F57">
            <w:pPr>
              <w:jc w:val="center"/>
              <w:rPr>
                <w:b/>
                <w:bCs/>
                <w:sz w:val="20"/>
                <w:szCs w:val="20"/>
              </w:rPr>
            </w:pPr>
            <w:r w:rsidRPr="002001B0">
              <w:rPr>
                <w:b/>
                <w:bCs/>
                <w:sz w:val="20"/>
                <w:szCs w:val="20"/>
              </w:rPr>
              <w:t>-</w:t>
            </w:r>
            <w:r w:rsidR="00E20F57" w:rsidRPr="002001B0">
              <w:rPr>
                <w:b/>
                <w:bCs/>
                <w:sz w:val="20"/>
                <w:szCs w:val="20"/>
              </w:rPr>
              <w:t>7 734,6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B8C7" w14:textId="77777777" w:rsidR="00DB3706" w:rsidRPr="002001B0" w:rsidRDefault="00E20F57">
            <w:pPr>
              <w:jc w:val="center"/>
              <w:rPr>
                <w:b/>
                <w:bCs/>
                <w:sz w:val="20"/>
                <w:szCs w:val="20"/>
              </w:rPr>
            </w:pPr>
            <w:r w:rsidRPr="002001B0">
              <w:rPr>
                <w:b/>
                <w:bCs/>
                <w:sz w:val="20"/>
                <w:szCs w:val="20"/>
              </w:rPr>
              <w:t>82</w:t>
            </w:r>
          </w:p>
        </w:tc>
      </w:tr>
      <w:tr w:rsidR="00E74157" w:rsidRPr="002001B0" w14:paraId="4C6F317D" w14:textId="77777777" w:rsidTr="00E20F57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DF43" w14:textId="77777777" w:rsidR="00DB3706" w:rsidRPr="002001B0" w:rsidRDefault="00DB3706">
            <w:pPr>
              <w:rPr>
                <w:sz w:val="20"/>
                <w:szCs w:val="20"/>
              </w:rPr>
            </w:pPr>
            <w:r w:rsidRPr="002001B0">
              <w:rPr>
                <w:sz w:val="20"/>
                <w:szCs w:val="20"/>
              </w:rPr>
              <w:t>Дотации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0142" w14:textId="77777777" w:rsidR="00DB3706" w:rsidRPr="002001B0" w:rsidRDefault="00064A45">
            <w:pPr>
              <w:jc w:val="center"/>
              <w:rPr>
                <w:sz w:val="20"/>
                <w:szCs w:val="20"/>
              </w:rPr>
            </w:pPr>
            <w:r w:rsidRPr="002001B0">
              <w:rPr>
                <w:sz w:val="20"/>
                <w:szCs w:val="20"/>
              </w:rPr>
              <w:t>24 530,7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F461" w14:textId="77777777" w:rsidR="00DB3706" w:rsidRPr="002001B0" w:rsidRDefault="00E20F57">
            <w:pPr>
              <w:jc w:val="center"/>
              <w:rPr>
                <w:sz w:val="20"/>
                <w:szCs w:val="20"/>
              </w:rPr>
            </w:pPr>
            <w:r w:rsidRPr="002001B0">
              <w:rPr>
                <w:sz w:val="20"/>
                <w:szCs w:val="20"/>
              </w:rPr>
              <w:t>24 350,70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F7F2" w14:textId="77777777" w:rsidR="00DB3706" w:rsidRPr="002001B0" w:rsidRDefault="00E20F57">
            <w:pPr>
              <w:jc w:val="center"/>
              <w:rPr>
                <w:sz w:val="20"/>
                <w:szCs w:val="20"/>
              </w:rPr>
            </w:pPr>
            <w:r w:rsidRPr="002001B0">
              <w:rPr>
                <w:sz w:val="20"/>
                <w:szCs w:val="20"/>
              </w:rPr>
              <w:t>34 563,0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B610" w14:textId="77777777" w:rsidR="00DB3706" w:rsidRPr="002001B0" w:rsidRDefault="00E20F57">
            <w:pPr>
              <w:jc w:val="center"/>
              <w:rPr>
                <w:sz w:val="20"/>
                <w:szCs w:val="20"/>
              </w:rPr>
            </w:pPr>
            <w:r w:rsidRPr="002001B0">
              <w:rPr>
                <w:sz w:val="20"/>
                <w:szCs w:val="20"/>
              </w:rPr>
              <w:t>100 %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51AA" w14:textId="77777777" w:rsidR="00DB3706" w:rsidRPr="002001B0" w:rsidRDefault="00E20F57">
            <w:pPr>
              <w:jc w:val="center"/>
              <w:rPr>
                <w:sz w:val="20"/>
                <w:szCs w:val="20"/>
              </w:rPr>
            </w:pPr>
            <w:r w:rsidRPr="002001B0">
              <w:rPr>
                <w:sz w:val="20"/>
                <w:szCs w:val="20"/>
              </w:rPr>
              <w:t>10 032,3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B607" w14:textId="77777777" w:rsidR="00DB3706" w:rsidRPr="002001B0" w:rsidRDefault="00E20F57">
            <w:pPr>
              <w:jc w:val="center"/>
              <w:rPr>
                <w:sz w:val="20"/>
                <w:szCs w:val="20"/>
              </w:rPr>
            </w:pPr>
            <w:r w:rsidRPr="002001B0">
              <w:rPr>
                <w:sz w:val="20"/>
                <w:szCs w:val="20"/>
              </w:rPr>
              <w:t>141</w:t>
            </w:r>
          </w:p>
        </w:tc>
      </w:tr>
      <w:tr w:rsidR="00E74157" w:rsidRPr="002001B0" w14:paraId="2BBDE5C1" w14:textId="77777777" w:rsidTr="00E20F57">
        <w:trPr>
          <w:trHeight w:val="52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677E" w14:textId="77777777" w:rsidR="00DB3706" w:rsidRPr="002001B0" w:rsidRDefault="00E20F57">
            <w:pPr>
              <w:rPr>
                <w:sz w:val="20"/>
                <w:szCs w:val="20"/>
              </w:rPr>
            </w:pPr>
            <w:r w:rsidRPr="002001B0">
              <w:rPr>
                <w:sz w:val="20"/>
                <w:szCs w:val="20"/>
              </w:rPr>
              <w:t>Субсидии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39DE" w14:textId="77777777" w:rsidR="00DB3706" w:rsidRPr="002001B0" w:rsidRDefault="00E20F57">
            <w:pPr>
              <w:jc w:val="center"/>
              <w:rPr>
                <w:sz w:val="20"/>
                <w:szCs w:val="20"/>
              </w:rPr>
            </w:pPr>
            <w:r w:rsidRPr="002001B0">
              <w:rPr>
                <w:sz w:val="20"/>
                <w:szCs w:val="20"/>
              </w:rPr>
              <w:t>17 946,9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E578" w14:textId="77777777" w:rsidR="00DB3706" w:rsidRPr="002001B0" w:rsidRDefault="00E20F57">
            <w:pPr>
              <w:jc w:val="center"/>
              <w:rPr>
                <w:sz w:val="20"/>
                <w:szCs w:val="20"/>
              </w:rPr>
            </w:pPr>
            <w:r w:rsidRPr="002001B0">
              <w:rPr>
                <w:sz w:val="20"/>
                <w:szCs w:val="20"/>
              </w:rPr>
              <w:t>255 491,97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150B" w14:textId="77777777" w:rsidR="00DB3706" w:rsidRPr="002001B0" w:rsidRDefault="00610D43">
            <w:pPr>
              <w:jc w:val="center"/>
              <w:rPr>
                <w:sz w:val="20"/>
                <w:szCs w:val="20"/>
              </w:rPr>
            </w:pPr>
            <w:r w:rsidRPr="002001B0">
              <w:rPr>
                <w:sz w:val="20"/>
                <w:szCs w:val="20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28ED" w14:textId="77777777" w:rsidR="00DB3706" w:rsidRPr="002001B0" w:rsidRDefault="00DB3706" w:rsidP="00610D43">
            <w:pPr>
              <w:jc w:val="center"/>
              <w:rPr>
                <w:sz w:val="20"/>
                <w:szCs w:val="20"/>
              </w:rPr>
            </w:pPr>
            <w:r w:rsidRPr="002001B0">
              <w:rPr>
                <w:sz w:val="20"/>
                <w:szCs w:val="20"/>
              </w:rPr>
              <w:t> </w:t>
            </w:r>
            <w:r w:rsidR="00610D43" w:rsidRPr="002001B0">
              <w:rPr>
                <w:sz w:val="20"/>
                <w:szCs w:val="20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F572" w14:textId="77777777" w:rsidR="00DB3706" w:rsidRPr="002001B0" w:rsidRDefault="00610D43">
            <w:pPr>
              <w:jc w:val="center"/>
              <w:rPr>
                <w:sz w:val="20"/>
                <w:szCs w:val="20"/>
              </w:rPr>
            </w:pPr>
            <w:r w:rsidRPr="002001B0"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FF17" w14:textId="77777777" w:rsidR="00DB3706" w:rsidRPr="002001B0" w:rsidRDefault="00610D43">
            <w:pPr>
              <w:jc w:val="center"/>
              <w:rPr>
                <w:sz w:val="20"/>
                <w:szCs w:val="20"/>
              </w:rPr>
            </w:pPr>
            <w:r w:rsidRPr="002001B0">
              <w:rPr>
                <w:sz w:val="20"/>
                <w:szCs w:val="20"/>
              </w:rPr>
              <w:t>х</w:t>
            </w:r>
            <w:r w:rsidR="00DB3706" w:rsidRPr="002001B0">
              <w:rPr>
                <w:sz w:val="20"/>
                <w:szCs w:val="20"/>
              </w:rPr>
              <w:t> </w:t>
            </w:r>
          </w:p>
        </w:tc>
      </w:tr>
      <w:tr w:rsidR="00EA5488" w:rsidRPr="002001B0" w14:paraId="6E45988B" w14:textId="77777777" w:rsidTr="00E20F57">
        <w:trPr>
          <w:trHeight w:val="7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F322" w14:textId="77777777" w:rsidR="00E20F57" w:rsidRPr="002001B0" w:rsidRDefault="00E20F57">
            <w:pPr>
              <w:rPr>
                <w:sz w:val="20"/>
                <w:szCs w:val="20"/>
              </w:rPr>
            </w:pPr>
            <w:r w:rsidRPr="002001B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326E9" w14:textId="77777777" w:rsidR="00E20F57" w:rsidRPr="002001B0" w:rsidRDefault="00610D43">
            <w:pPr>
              <w:jc w:val="center"/>
              <w:rPr>
                <w:sz w:val="20"/>
                <w:szCs w:val="20"/>
              </w:rPr>
            </w:pPr>
            <w:r w:rsidRPr="002001B0">
              <w:rPr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87E06" w14:textId="77777777" w:rsidR="00E20F57" w:rsidRPr="002001B0" w:rsidRDefault="00E20F57">
            <w:pPr>
              <w:jc w:val="center"/>
              <w:rPr>
                <w:sz w:val="20"/>
                <w:szCs w:val="20"/>
              </w:rPr>
            </w:pPr>
            <w:r w:rsidRPr="002001B0">
              <w:rPr>
                <w:sz w:val="20"/>
                <w:szCs w:val="20"/>
              </w:rPr>
              <w:t>589,0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B407" w14:textId="77777777" w:rsidR="00E20F57" w:rsidRPr="002001B0" w:rsidRDefault="00610D43">
            <w:pPr>
              <w:jc w:val="center"/>
              <w:rPr>
                <w:sz w:val="20"/>
                <w:szCs w:val="20"/>
              </w:rPr>
            </w:pPr>
            <w:r w:rsidRPr="002001B0">
              <w:rPr>
                <w:sz w:val="20"/>
                <w:szCs w:val="20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3027" w14:textId="77777777" w:rsidR="00E20F57" w:rsidRPr="002001B0" w:rsidRDefault="00610D43" w:rsidP="00610D43">
            <w:pPr>
              <w:jc w:val="center"/>
              <w:rPr>
                <w:sz w:val="20"/>
                <w:szCs w:val="20"/>
              </w:rPr>
            </w:pPr>
            <w:r w:rsidRPr="002001B0">
              <w:rPr>
                <w:sz w:val="20"/>
                <w:szCs w:val="20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5089" w14:textId="77777777" w:rsidR="00E20F57" w:rsidRPr="002001B0" w:rsidRDefault="00610D43">
            <w:pPr>
              <w:jc w:val="center"/>
              <w:rPr>
                <w:sz w:val="20"/>
                <w:szCs w:val="20"/>
              </w:rPr>
            </w:pPr>
            <w:r w:rsidRPr="002001B0"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48817" w14:textId="77777777" w:rsidR="00E20F57" w:rsidRPr="002001B0" w:rsidRDefault="00610D43">
            <w:pPr>
              <w:jc w:val="center"/>
              <w:rPr>
                <w:sz w:val="20"/>
                <w:szCs w:val="20"/>
              </w:rPr>
            </w:pPr>
            <w:r w:rsidRPr="002001B0">
              <w:rPr>
                <w:sz w:val="20"/>
                <w:szCs w:val="20"/>
              </w:rPr>
              <w:t>х</w:t>
            </w:r>
          </w:p>
        </w:tc>
      </w:tr>
    </w:tbl>
    <w:p w14:paraId="7EFA038E" w14:textId="77777777" w:rsidR="00E20F57" w:rsidRPr="00E74157" w:rsidRDefault="00E20F57" w:rsidP="00974999">
      <w:pPr>
        <w:spacing w:line="276" w:lineRule="auto"/>
        <w:jc w:val="both"/>
        <w:rPr>
          <w:color w:val="FF0000"/>
          <w:sz w:val="28"/>
          <w:szCs w:val="28"/>
        </w:rPr>
      </w:pPr>
    </w:p>
    <w:p w14:paraId="5867508D" w14:textId="77777777" w:rsidR="001D5C06" w:rsidRPr="005A64EF" w:rsidRDefault="00F94782" w:rsidP="001D5C06">
      <w:pPr>
        <w:widowControl w:val="0"/>
        <w:shd w:val="clear" w:color="auto" w:fill="EEECE1" w:themeFill="background2"/>
        <w:tabs>
          <w:tab w:val="left" w:pos="333"/>
        </w:tabs>
        <w:spacing w:after="329" w:line="260" w:lineRule="exact"/>
        <w:jc w:val="both"/>
        <w:rPr>
          <w:b/>
          <w:sz w:val="28"/>
          <w:szCs w:val="28"/>
        </w:rPr>
      </w:pPr>
      <w:r w:rsidRPr="003C6217">
        <w:rPr>
          <w:b/>
          <w:sz w:val="28"/>
          <w:szCs w:val="28"/>
        </w:rPr>
        <w:t xml:space="preserve">4.2. Результаты проверки и анализа формирования расходов проекта </w:t>
      </w:r>
      <w:r w:rsidRPr="005A64EF">
        <w:rPr>
          <w:b/>
          <w:sz w:val="28"/>
          <w:szCs w:val="28"/>
        </w:rPr>
        <w:t>бюджета</w:t>
      </w:r>
    </w:p>
    <w:p w14:paraId="0E8A15B4" w14:textId="77777777" w:rsidR="001D5C06" w:rsidRPr="00300384" w:rsidRDefault="001D5C06" w:rsidP="001D5C0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0384">
        <w:rPr>
          <w:rFonts w:eastAsia="Calibri"/>
          <w:sz w:val="28"/>
          <w:szCs w:val="28"/>
          <w:lang w:eastAsia="en-US"/>
        </w:rPr>
        <w:t xml:space="preserve">Бюджет </w:t>
      </w:r>
      <w:proofErr w:type="spellStart"/>
      <w:r w:rsidRPr="00300384">
        <w:rPr>
          <w:rFonts w:eastAsia="Calibri"/>
          <w:sz w:val="28"/>
          <w:szCs w:val="28"/>
          <w:lang w:eastAsia="en-US"/>
        </w:rPr>
        <w:t>Тосненского</w:t>
      </w:r>
      <w:proofErr w:type="spellEnd"/>
      <w:r w:rsidRPr="00300384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300384">
        <w:rPr>
          <w:rFonts w:eastAsia="Calibri"/>
          <w:sz w:val="28"/>
          <w:szCs w:val="28"/>
          <w:lang w:eastAsia="en-US"/>
        </w:rPr>
        <w:t>Тосненского</w:t>
      </w:r>
      <w:proofErr w:type="spellEnd"/>
      <w:r w:rsidRPr="00300384">
        <w:rPr>
          <w:rFonts w:eastAsia="Calibri"/>
          <w:sz w:val="28"/>
          <w:szCs w:val="28"/>
          <w:lang w:eastAsia="en-US"/>
        </w:rPr>
        <w:t xml:space="preserve"> района Ленинградской области на </w:t>
      </w:r>
      <w:r w:rsidR="00D81BF4" w:rsidRPr="00300384">
        <w:rPr>
          <w:rFonts w:eastAsia="Calibri"/>
          <w:sz w:val="28"/>
          <w:szCs w:val="28"/>
          <w:lang w:eastAsia="en-US"/>
        </w:rPr>
        <w:t>2020</w:t>
      </w:r>
      <w:r w:rsidRPr="00300384">
        <w:rPr>
          <w:rFonts w:eastAsia="Calibri"/>
          <w:sz w:val="28"/>
          <w:szCs w:val="28"/>
          <w:lang w:eastAsia="en-US"/>
        </w:rPr>
        <w:t xml:space="preserve"> год и плановый период 2020 и 2021 годов</w:t>
      </w:r>
      <w:r w:rsidR="00383E97" w:rsidRPr="00300384">
        <w:rPr>
          <w:rFonts w:eastAsia="Calibri"/>
          <w:sz w:val="28"/>
          <w:szCs w:val="28"/>
          <w:lang w:eastAsia="en-US"/>
        </w:rPr>
        <w:t xml:space="preserve"> по расходам</w:t>
      </w:r>
      <w:r w:rsidRPr="00300384">
        <w:rPr>
          <w:rFonts w:eastAsia="Calibri"/>
          <w:sz w:val="28"/>
          <w:szCs w:val="28"/>
          <w:lang w:eastAsia="en-US"/>
        </w:rPr>
        <w:t xml:space="preserve">, согласно пояснительной записке к проекту решения о бюджете, сформирован в соответствии с муниципальными программами </w:t>
      </w:r>
      <w:proofErr w:type="spellStart"/>
      <w:r w:rsidRPr="00300384">
        <w:rPr>
          <w:rFonts w:eastAsia="Calibri"/>
          <w:sz w:val="28"/>
          <w:szCs w:val="28"/>
          <w:lang w:eastAsia="en-US"/>
        </w:rPr>
        <w:t>Тосненского</w:t>
      </w:r>
      <w:proofErr w:type="spellEnd"/>
      <w:r w:rsidRPr="00300384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300384">
        <w:rPr>
          <w:rFonts w:eastAsia="Calibri"/>
          <w:sz w:val="28"/>
          <w:szCs w:val="28"/>
          <w:lang w:eastAsia="en-US"/>
        </w:rPr>
        <w:t>Тосненского</w:t>
      </w:r>
      <w:proofErr w:type="spellEnd"/>
      <w:r w:rsidRPr="00300384">
        <w:rPr>
          <w:rFonts w:eastAsia="Calibri"/>
          <w:sz w:val="28"/>
          <w:szCs w:val="28"/>
          <w:lang w:eastAsia="en-US"/>
        </w:rPr>
        <w:t xml:space="preserve"> района Ленинградской области, проектами муниципальных программ, перечень которых утвержден постановлением администрации </w:t>
      </w:r>
      <w:proofErr w:type="spellStart"/>
      <w:r w:rsidRPr="00300384">
        <w:rPr>
          <w:rFonts w:eastAsia="Calibri"/>
          <w:sz w:val="28"/>
          <w:szCs w:val="28"/>
          <w:lang w:eastAsia="en-US"/>
        </w:rPr>
        <w:t>Тосненского</w:t>
      </w:r>
      <w:proofErr w:type="spellEnd"/>
      <w:r w:rsidRPr="00300384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300384">
        <w:rPr>
          <w:rFonts w:eastAsia="Calibri"/>
          <w:sz w:val="28"/>
          <w:szCs w:val="28"/>
          <w:lang w:eastAsia="en-US"/>
        </w:rPr>
        <w:t>Тосненского</w:t>
      </w:r>
      <w:proofErr w:type="spellEnd"/>
      <w:r w:rsidRPr="00300384">
        <w:rPr>
          <w:rFonts w:eastAsia="Calibri"/>
          <w:sz w:val="28"/>
          <w:szCs w:val="28"/>
          <w:lang w:eastAsia="en-US"/>
        </w:rPr>
        <w:t xml:space="preserve"> района Ленинградской области от </w:t>
      </w:r>
      <w:r w:rsidR="00D81BF4" w:rsidRPr="00300384">
        <w:rPr>
          <w:rFonts w:eastAsia="Calibri"/>
          <w:sz w:val="28"/>
          <w:szCs w:val="28"/>
          <w:lang w:eastAsia="en-US"/>
        </w:rPr>
        <w:t>27.03.2019</w:t>
      </w:r>
      <w:r w:rsidRPr="00300384">
        <w:rPr>
          <w:rFonts w:eastAsia="Calibri"/>
          <w:sz w:val="28"/>
          <w:szCs w:val="28"/>
          <w:lang w:eastAsia="en-US"/>
        </w:rPr>
        <w:t xml:space="preserve"> года № </w:t>
      </w:r>
      <w:r w:rsidR="00D81BF4" w:rsidRPr="00300384">
        <w:rPr>
          <w:rFonts w:eastAsia="Calibri"/>
          <w:sz w:val="28"/>
          <w:szCs w:val="28"/>
          <w:lang w:eastAsia="en-US"/>
        </w:rPr>
        <w:t>449</w:t>
      </w:r>
      <w:r w:rsidRPr="00300384">
        <w:rPr>
          <w:rFonts w:eastAsia="Calibri"/>
          <w:sz w:val="28"/>
          <w:szCs w:val="28"/>
          <w:lang w:eastAsia="en-US"/>
        </w:rPr>
        <w:t xml:space="preserve">-па «Об утверждении Перечня муниципальных программ </w:t>
      </w:r>
      <w:proofErr w:type="spellStart"/>
      <w:r w:rsidRPr="00300384">
        <w:rPr>
          <w:rFonts w:eastAsia="Calibri"/>
          <w:sz w:val="28"/>
          <w:szCs w:val="28"/>
          <w:lang w:eastAsia="en-US"/>
        </w:rPr>
        <w:t>Тосненского</w:t>
      </w:r>
      <w:proofErr w:type="spellEnd"/>
      <w:r w:rsidRPr="00300384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300384">
        <w:rPr>
          <w:rFonts w:eastAsia="Calibri"/>
          <w:sz w:val="28"/>
          <w:szCs w:val="28"/>
          <w:lang w:eastAsia="en-US"/>
        </w:rPr>
        <w:t>Тосненского</w:t>
      </w:r>
      <w:proofErr w:type="spellEnd"/>
      <w:r w:rsidRPr="00300384">
        <w:rPr>
          <w:rFonts w:eastAsia="Calibri"/>
          <w:sz w:val="28"/>
          <w:szCs w:val="28"/>
          <w:lang w:eastAsia="en-US"/>
        </w:rPr>
        <w:t xml:space="preserve"> района Ленинградской области</w:t>
      </w:r>
      <w:r w:rsidR="00D81BF4" w:rsidRPr="00300384">
        <w:rPr>
          <w:rFonts w:eastAsia="Calibri"/>
          <w:sz w:val="28"/>
          <w:szCs w:val="28"/>
          <w:lang w:eastAsia="en-US"/>
        </w:rPr>
        <w:t xml:space="preserve">» </w:t>
      </w:r>
      <w:r w:rsidRPr="00300384">
        <w:rPr>
          <w:rFonts w:eastAsia="Calibri"/>
          <w:sz w:val="28"/>
          <w:szCs w:val="28"/>
          <w:lang w:eastAsia="en-US"/>
        </w:rPr>
        <w:t>(с изменениями).</w:t>
      </w:r>
    </w:p>
    <w:p w14:paraId="626F641E" w14:textId="36D313D1" w:rsidR="00C93FD6" w:rsidRPr="00300384" w:rsidRDefault="001D5C06" w:rsidP="001D5C06">
      <w:pPr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300384">
        <w:rPr>
          <w:rFonts w:eastAsiaTheme="minorHAnsi" w:cstheme="minorBidi"/>
          <w:sz w:val="28"/>
          <w:szCs w:val="28"/>
          <w:lang w:eastAsia="en-US"/>
        </w:rPr>
        <w:lastRenderedPageBreak/>
        <w:t xml:space="preserve">Основные направления бюджетной политики </w:t>
      </w:r>
      <w:proofErr w:type="spellStart"/>
      <w:r w:rsidRPr="00300384">
        <w:rPr>
          <w:rFonts w:eastAsiaTheme="minorHAnsi" w:cstheme="minorBidi"/>
          <w:sz w:val="28"/>
          <w:szCs w:val="28"/>
          <w:lang w:eastAsia="en-US"/>
        </w:rPr>
        <w:t>Тосненского</w:t>
      </w:r>
      <w:proofErr w:type="spellEnd"/>
      <w:r w:rsidRPr="00300384">
        <w:rPr>
          <w:rFonts w:eastAsiaTheme="minorHAnsi" w:cstheme="minorBidi"/>
          <w:sz w:val="28"/>
          <w:szCs w:val="28"/>
          <w:lang w:eastAsia="en-US"/>
        </w:rPr>
        <w:t xml:space="preserve"> городского поселения на 20</w:t>
      </w:r>
      <w:r w:rsidR="00140A97" w:rsidRPr="00300384">
        <w:rPr>
          <w:rFonts w:eastAsiaTheme="minorHAnsi" w:cstheme="minorBidi"/>
          <w:sz w:val="28"/>
          <w:szCs w:val="28"/>
          <w:lang w:eastAsia="en-US"/>
        </w:rPr>
        <w:t>20 год и плановый период 2021</w:t>
      </w:r>
      <w:r w:rsidRPr="00300384">
        <w:rPr>
          <w:rFonts w:eastAsiaTheme="minorHAnsi" w:cstheme="minorBidi"/>
          <w:sz w:val="28"/>
          <w:szCs w:val="28"/>
          <w:lang w:eastAsia="en-US"/>
        </w:rPr>
        <w:t xml:space="preserve"> и 202</w:t>
      </w:r>
      <w:r w:rsidR="00140A97" w:rsidRPr="00300384">
        <w:rPr>
          <w:rFonts w:eastAsiaTheme="minorHAnsi" w:cstheme="minorBidi"/>
          <w:sz w:val="28"/>
          <w:szCs w:val="28"/>
          <w:lang w:eastAsia="en-US"/>
        </w:rPr>
        <w:t>2</w:t>
      </w:r>
      <w:r w:rsidRPr="00300384">
        <w:rPr>
          <w:rFonts w:eastAsiaTheme="minorHAnsi" w:cstheme="minorBidi"/>
          <w:sz w:val="28"/>
          <w:szCs w:val="28"/>
          <w:lang w:eastAsia="en-US"/>
        </w:rPr>
        <w:t xml:space="preserve"> годов, на которых</w:t>
      </w:r>
      <w:r w:rsidR="00300384">
        <w:rPr>
          <w:rFonts w:eastAsiaTheme="minorHAnsi" w:cstheme="minorBidi"/>
          <w:sz w:val="28"/>
          <w:szCs w:val="28"/>
          <w:lang w:eastAsia="en-US"/>
        </w:rPr>
        <w:t>, в том числе</w:t>
      </w:r>
      <w:r w:rsidR="00300384" w:rsidRPr="00300384">
        <w:rPr>
          <w:rFonts w:eastAsiaTheme="minorHAnsi" w:cstheme="minorBidi"/>
          <w:sz w:val="28"/>
          <w:szCs w:val="28"/>
          <w:lang w:eastAsia="en-US"/>
        </w:rPr>
        <w:t xml:space="preserve">, </w:t>
      </w:r>
      <w:r w:rsidRPr="00300384">
        <w:rPr>
          <w:rFonts w:eastAsiaTheme="minorHAnsi" w:cstheme="minorBidi"/>
          <w:sz w:val="28"/>
          <w:szCs w:val="28"/>
          <w:lang w:eastAsia="en-US"/>
        </w:rPr>
        <w:t xml:space="preserve">основывается </w:t>
      </w:r>
      <w:r w:rsidR="00300384" w:rsidRPr="00300384">
        <w:rPr>
          <w:rFonts w:eastAsiaTheme="minorHAnsi" w:cstheme="minorBidi"/>
          <w:sz w:val="28"/>
          <w:szCs w:val="28"/>
          <w:lang w:eastAsia="en-US"/>
        </w:rPr>
        <w:t>составление</w:t>
      </w:r>
      <w:r w:rsidRPr="00300384">
        <w:rPr>
          <w:rFonts w:eastAsiaTheme="minorHAnsi" w:cstheme="minorBidi"/>
          <w:sz w:val="28"/>
          <w:szCs w:val="28"/>
          <w:lang w:eastAsia="en-US"/>
        </w:rPr>
        <w:t xml:space="preserve"> бюджета, предопределили особенности ее реализации, установив ряд параметров, достижение которых возможно за счет реализации соответствующих мер</w:t>
      </w:r>
      <w:r w:rsidR="00C93FD6" w:rsidRPr="00300384">
        <w:rPr>
          <w:rFonts w:eastAsiaTheme="minorHAnsi" w:cstheme="minorBidi"/>
          <w:sz w:val="28"/>
          <w:szCs w:val="28"/>
          <w:lang w:eastAsia="en-US"/>
        </w:rPr>
        <w:t>:</w:t>
      </w:r>
      <w:r w:rsidRPr="00300384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14:paraId="6660C8E9" w14:textId="77777777" w:rsidR="00383E97" w:rsidRPr="00300384" w:rsidRDefault="00C93FD6" w:rsidP="00383E97">
      <w:pPr>
        <w:pStyle w:val="aa"/>
        <w:numPr>
          <w:ilvl w:val="0"/>
          <w:numId w:val="19"/>
        </w:num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300384">
        <w:rPr>
          <w:rFonts w:eastAsiaTheme="minorHAnsi" w:cstheme="minorBidi"/>
          <w:sz w:val="28"/>
          <w:szCs w:val="28"/>
          <w:lang w:eastAsia="en-US"/>
        </w:rPr>
        <w:t xml:space="preserve">продолжения работы </w:t>
      </w:r>
      <w:r w:rsidR="001D5C06" w:rsidRPr="00300384">
        <w:rPr>
          <w:rFonts w:eastAsiaTheme="minorHAnsi" w:cstheme="minorBidi"/>
          <w:sz w:val="28"/>
          <w:szCs w:val="28"/>
          <w:lang w:eastAsia="en-US"/>
        </w:rPr>
        <w:t>по</w:t>
      </w:r>
      <w:r w:rsidRPr="00300384">
        <w:rPr>
          <w:rFonts w:eastAsiaTheme="minorHAnsi" w:cstheme="minorBidi"/>
          <w:sz w:val="28"/>
          <w:szCs w:val="28"/>
          <w:lang w:eastAsia="en-US"/>
        </w:rPr>
        <w:t xml:space="preserve"> увязке целей и задач муниципальных програ</w:t>
      </w:r>
      <w:r w:rsidR="003235EB" w:rsidRPr="00300384">
        <w:rPr>
          <w:rFonts w:eastAsiaTheme="minorHAnsi" w:cstheme="minorBidi"/>
          <w:sz w:val="28"/>
          <w:szCs w:val="28"/>
          <w:lang w:eastAsia="en-US"/>
        </w:rPr>
        <w:t>мм с их финансовым обеспечением;</w:t>
      </w:r>
      <w:r w:rsidRPr="00300384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14:paraId="2A086FB5" w14:textId="77777777" w:rsidR="00C93FD6" w:rsidRPr="00300384" w:rsidRDefault="00C93FD6" w:rsidP="00383E97">
      <w:pPr>
        <w:pStyle w:val="aa"/>
        <w:numPr>
          <w:ilvl w:val="0"/>
          <w:numId w:val="19"/>
        </w:num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300384">
        <w:rPr>
          <w:rFonts w:eastAsiaTheme="minorHAnsi" w:cstheme="minorBidi"/>
          <w:sz w:val="28"/>
          <w:szCs w:val="28"/>
          <w:lang w:eastAsia="en-US"/>
        </w:rPr>
        <w:t>совершенствования обоснований бюджетных ассигнований;</w:t>
      </w:r>
    </w:p>
    <w:p w14:paraId="20B23D29" w14:textId="77777777" w:rsidR="00C93FD6" w:rsidRPr="00300384" w:rsidRDefault="00383E97" w:rsidP="001D5C06">
      <w:pPr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300384">
        <w:rPr>
          <w:rFonts w:eastAsiaTheme="minorHAnsi" w:cstheme="minorBidi"/>
          <w:sz w:val="28"/>
          <w:szCs w:val="28"/>
          <w:lang w:eastAsia="en-US"/>
        </w:rPr>
        <w:t>3</w:t>
      </w:r>
      <w:r w:rsidR="00C93FD6" w:rsidRPr="00300384">
        <w:rPr>
          <w:rFonts w:eastAsiaTheme="minorHAnsi" w:cstheme="minorBidi"/>
          <w:sz w:val="28"/>
          <w:szCs w:val="28"/>
          <w:lang w:eastAsia="en-US"/>
        </w:rPr>
        <w:t>) планирования бюджетных ассигнований, касающихся бюджетных инвестиций в объекты капитального строительства, в первую очередь на финансирование «переходящих» объектов, подлежащих завершению в 20</w:t>
      </w:r>
      <w:r w:rsidR="003235EB" w:rsidRPr="00300384">
        <w:rPr>
          <w:rFonts w:eastAsiaTheme="minorHAnsi" w:cstheme="minorBidi"/>
          <w:sz w:val="28"/>
          <w:szCs w:val="28"/>
          <w:lang w:eastAsia="en-US"/>
        </w:rPr>
        <w:t>20</w:t>
      </w:r>
      <w:r w:rsidR="00C93FD6" w:rsidRPr="00300384">
        <w:rPr>
          <w:rFonts w:eastAsiaTheme="minorHAnsi" w:cstheme="minorBidi"/>
          <w:sz w:val="28"/>
          <w:szCs w:val="28"/>
          <w:lang w:eastAsia="en-US"/>
        </w:rPr>
        <w:t xml:space="preserve"> году;</w:t>
      </w:r>
    </w:p>
    <w:p w14:paraId="70E10F87" w14:textId="77777777" w:rsidR="001D5C06" w:rsidRPr="00300384" w:rsidRDefault="00383E97" w:rsidP="00974999">
      <w:pPr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300384">
        <w:rPr>
          <w:rFonts w:eastAsiaTheme="minorHAnsi" w:cstheme="minorBidi"/>
          <w:sz w:val="28"/>
          <w:szCs w:val="28"/>
          <w:lang w:eastAsia="en-US"/>
        </w:rPr>
        <w:t>4</w:t>
      </w:r>
      <w:r w:rsidR="00C93FD6" w:rsidRPr="00300384">
        <w:rPr>
          <w:rFonts w:eastAsiaTheme="minorHAnsi" w:cstheme="minorBidi"/>
          <w:sz w:val="28"/>
          <w:szCs w:val="28"/>
          <w:lang w:eastAsia="en-US"/>
        </w:rPr>
        <w:t>) рационального и экономного использования бюджетных средств (в том числе при размещении заказов и исполнении обязательств), сокращения доли не</w:t>
      </w:r>
      <w:r w:rsidR="00974999" w:rsidRPr="00300384">
        <w:rPr>
          <w:rFonts w:eastAsiaTheme="minorHAnsi" w:cstheme="minorBidi"/>
          <w:sz w:val="28"/>
          <w:szCs w:val="28"/>
          <w:lang w:eastAsia="en-US"/>
        </w:rPr>
        <w:t>эффективных бюджетных расходов.</w:t>
      </w:r>
    </w:p>
    <w:p w14:paraId="051DB2BF" w14:textId="558D364F" w:rsidR="00620C25" w:rsidRPr="00300384" w:rsidRDefault="00620C25" w:rsidP="00620C25">
      <w:pPr>
        <w:widowControl w:val="0"/>
        <w:tabs>
          <w:tab w:val="left" w:pos="1236"/>
        </w:tabs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300384">
        <w:rPr>
          <w:rFonts w:eastAsiaTheme="minorHAnsi" w:cstheme="minorBidi"/>
          <w:sz w:val="28"/>
          <w:szCs w:val="28"/>
          <w:lang w:eastAsia="en-US"/>
        </w:rPr>
        <w:t xml:space="preserve">Общий объем расходов бюджета </w:t>
      </w:r>
      <w:proofErr w:type="spellStart"/>
      <w:r w:rsidRPr="00300384">
        <w:rPr>
          <w:rFonts w:eastAsiaTheme="minorHAnsi" w:cstheme="minorBidi"/>
          <w:sz w:val="28"/>
          <w:szCs w:val="28"/>
          <w:lang w:eastAsia="en-US"/>
        </w:rPr>
        <w:t>Тосненского</w:t>
      </w:r>
      <w:proofErr w:type="spellEnd"/>
      <w:r w:rsidRPr="00300384">
        <w:rPr>
          <w:rFonts w:eastAsiaTheme="minorHAnsi" w:cstheme="minorBidi"/>
          <w:sz w:val="28"/>
          <w:szCs w:val="28"/>
          <w:lang w:eastAsia="en-US"/>
        </w:rPr>
        <w:t xml:space="preserve"> городского поселения на </w:t>
      </w:r>
      <w:r w:rsidRPr="00300384">
        <w:rPr>
          <w:rFonts w:eastAsiaTheme="minorHAnsi" w:cstheme="minorBidi"/>
          <w:b/>
          <w:sz w:val="28"/>
          <w:szCs w:val="28"/>
          <w:lang w:eastAsia="en-US"/>
        </w:rPr>
        <w:t>20</w:t>
      </w:r>
      <w:r w:rsidR="003235EB" w:rsidRPr="00300384">
        <w:rPr>
          <w:rFonts w:eastAsiaTheme="minorHAnsi" w:cstheme="minorBidi"/>
          <w:b/>
          <w:sz w:val="28"/>
          <w:szCs w:val="28"/>
          <w:lang w:eastAsia="en-US"/>
        </w:rPr>
        <w:t>20</w:t>
      </w:r>
      <w:r w:rsidRPr="00300384">
        <w:rPr>
          <w:rFonts w:eastAsiaTheme="minorHAnsi" w:cstheme="minorBidi"/>
          <w:b/>
          <w:sz w:val="28"/>
          <w:szCs w:val="28"/>
          <w:lang w:eastAsia="en-US"/>
        </w:rPr>
        <w:t xml:space="preserve"> год</w:t>
      </w:r>
      <w:r w:rsidRPr="00300384">
        <w:rPr>
          <w:rFonts w:eastAsiaTheme="minorHAnsi" w:cstheme="minorBidi"/>
          <w:sz w:val="28"/>
          <w:szCs w:val="28"/>
          <w:lang w:eastAsia="en-US"/>
        </w:rPr>
        <w:t xml:space="preserve"> по сравнению с утвержденными показателями бюджета на 20</w:t>
      </w:r>
      <w:r w:rsidR="003235EB" w:rsidRPr="00300384">
        <w:rPr>
          <w:rFonts w:eastAsiaTheme="minorHAnsi" w:cstheme="minorBidi"/>
          <w:sz w:val="28"/>
          <w:szCs w:val="28"/>
          <w:lang w:eastAsia="en-US"/>
        </w:rPr>
        <w:t>19</w:t>
      </w:r>
      <w:r w:rsidRPr="00300384">
        <w:rPr>
          <w:rFonts w:eastAsiaTheme="minorHAnsi" w:cstheme="minorBidi"/>
          <w:sz w:val="28"/>
          <w:szCs w:val="28"/>
          <w:lang w:eastAsia="en-US"/>
        </w:rPr>
        <w:t xml:space="preserve"> год (решение о бюджете от 2</w:t>
      </w:r>
      <w:r w:rsidR="003235EB" w:rsidRPr="00300384">
        <w:rPr>
          <w:rFonts w:eastAsiaTheme="minorHAnsi" w:cstheme="minorBidi"/>
          <w:sz w:val="28"/>
          <w:szCs w:val="28"/>
          <w:lang w:eastAsia="en-US"/>
        </w:rPr>
        <w:t>5.12.2018</w:t>
      </w:r>
      <w:r w:rsidRPr="00300384">
        <w:rPr>
          <w:rFonts w:eastAsiaTheme="minorHAnsi" w:cstheme="minorBidi"/>
          <w:sz w:val="28"/>
          <w:szCs w:val="28"/>
          <w:lang w:eastAsia="en-US"/>
        </w:rPr>
        <w:t xml:space="preserve">) </w:t>
      </w:r>
      <w:r w:rsidR="003235EB" w:rsidRPr="00300384">
        <w:rPr>
          <w:rFonts w:eastAsiaTheme="minorHAnsi" w:cstheme="minorBidi"/>
          <w:sz w:val="28"/>
          <w:szCs w:val="28"/>
          <w:lang w:eastAsia="en-US"/>
        </w:rPr>
        <w:t xml:space="preserve">увеличивается на 0,5%                           </w:t>
      </w:r>
      <w:proofErr w:type="gramStart"/>
      <w:r w:rsidR="003235EB" w:rsidRPr="00300384">
        <w:rPr>
          <w:rFonts w:eastAsiaTheme="minorHAnsi" w:cstheme="minorBidi"/>
          <w:sz w:val="28"/>
          <w:szCs w:val="28"/>
          <w:lang w:eastAsia="en-US"/>
        </w:rPr>
        <w:t xml:space="preserve">   (</w:t>
      </w:r>
      <w:proofErr w:type="gramEnd"/>
      <w:r w:rsidR="003235EB" w:rsidRPr="00300384">
        <w:rPr>
          <w:rFonts w:eastAsiaTheme="minorHAnsi" w:cstheme="minorBidi"/>
          <w:sz w:val="28"/>
          <w:szCs w:val="28"/>
          <w:lang w:eastAsia="en-US"/>
        </w:rPr>
        <w:t>1 735,3 тысяч рублей)</w:t>
      </w:r>
      <w:r w:rsidRPr="00300384">
        <w:rPr>
          <w:rFonts w:eastAsiaTheme="minorHAnsi" w:cstheme="minorBidi"/>
          <w:sz w:val="28"/>
          <w:szCs w:val="28"/>
          <w:lang w:eastAsia="en-US"/>
        </w:rPr>
        <w:t xml:space="preserve"> и составляет </w:t>
      </w:r>
      <w:r w:rsidR="003235EB" w:rsidRPr="00300384">
        <w:rPr>
          <w:rFonts w:eastAsiaTheme="minorHAnsi" w:cstheme="minorBidi"/>
          <w:sz w:val="28"/>
          <w:szCs w:val="28"/>
          <w:lang w:eastAsia="en-US"/>
        </w:rPr>
        <w:t>325 360,6</w:t>
      </w:r>
      <w:r w:rsidRPr="00300384">
        <w:rPr>
          <w:rFonts w:eastAsiaTheme="minorHAnsi" w:cstheme="minorBidi"/>
          <w:sz w:val="28"/>
          <w:szCs w:val="28"/>
          <w:lang w:eastAsia="en-US"/>
        </w:rPr>
        <w:t xml:space="preserve"> тысяч рублей. Расходы бюджета поселения на </w:t>
      </w:r>
      <w:r w:rsidRPr="00300384">
        <w:rPr>
          <w:rFonts w:eastAsiaTheme="minorHAnsi" w:cstheme="minorBidi"/>
          <w:b/>
          <w:sz w:val="28"/>
          <w:szCs w:val="28"/>
          <w:lang w:eastAsia="en-US"/>
        </w:rPr>
        <w:t>20</w:t>
      </w:r>
      <w:r w:rsidR="003B4A93" w:rsidRPr="00300384">
        <w:rPr>
          <w:rFonts w:eastAsiaTheme="minorHAnsi" w:cstheme="minorBidi"/>
          <w:b/>
          <w:sz w:val="28"/>
          <w:szCs w:val="28"/>
          <w:lang w:eastAsia="en-US"/>
        </w:rPr>
        <w:t>20</w:t>
      </w:r>
      <w:r w:rsidRPr="00300384">
        <w:rPr>
          <w:rFonts w:eastAsiaTheme="minorHAnsi" w:cstheme="minorBidi"/>
          <w:b/>
          <w:sz w:val="28"/>
          <w:szCs w:val="28"/>
          <w:lang w:eastAsia="en-US"/>
        </w:rPr>
        <w:t xml:space="preserve"> и 20</w:t>
      </w:r>
      <w:r w:rsidR="003B4A93" w:rsidRPr="00300384">
        <w:rPr>
          <w:rFonts w:eastAsiaTheme="minorHAnsi" w:cstheme="minorBidi"/>
          <w:b/>
          <w:sz w:val="28"/>
          <w:szCs w:val="28"/>
          <w:lang w:eastAsia="en-US"/>
        </w:rPr>
        <w:t>21</w:t>
      </w:r>
      <w:r w:rsidRPr="00300384">
        <w:rPr>
          <w:rFonts w:eastAsiaTheme="minorHAnsi" w:cstheme="minorBidi"/>
          <w:b/>
          <w:sz w:val="28"/>
          <w:szCs w:val="28"/>
          <w:lang w:eastAsia="en-US"/>
        </w:rPr>
        <w:t xml:space="preserve"> годы</w:t>
      </w:r>
      <w:r w:rsidRPr="00300384">
        <w:rPr>
          <w:rFonts w:eastAsiaTheme="minorHAnsi" w:cstheme="minorBidi"/>
          <w:sz w:val="28"/>
          <w:szCs w:val="28"/>
          <w:lang w:eastAsia="en-US"/>
        </w:rPr>
        <w:t xml:space="preserve"> (в соответствии с текстовой частью проекта решения) запланированы в объеме </w:t>
      </w:r>
      <w:r w:rsidR="003235EB" w:rsidRPr="00300384">
        <w:rPr>
          <w:rFonts w:eastAsiaTheme="minorHAnsi" w:cstheme="minorBidi"/>
          <w:sz w:val="28"/>
          <w:szCs w:val="28"/>
          <w:lang w:eastAsia="en-US"/>
        </w:rPr>
        <w:t>335 778,16</w:t>
      </w:r>
      <w:r w:rsidRPr="00300384">
        <w:rPr>
          <w:rFonts w:eastAsiaTheme="minorHAnsi" w:cstheme="minorBidi"/>
          <w:sz w:val="28"/>
          <w:szCs w:val="28"/>
          <w:lang w:eastAsia="en-US"/>
        </w:rPr>
        <w:t xml:space="preserve"> тысяч рублей и </w:t>
      </w:r>
      <w:r w:rsidR="003235EB" w:rsidRPr="00300384">
        <w:rPr>
          <w:rFonts w:eastAsiaTheme="minorHAnsi" w:cstheme="minorBidi"/>
          <w:sz w:val="28"/>
          <w:szCs w:val="28"/>
          <w:lang w:eastAsia="en-US"/>
        </w:rPr>
        <w:t>339 148,4</w:t>
      </w:r>
      <w:r w:rsidRPr="00300384">
        <w:rPr>
          <w:rFonts w:eastAsiaTheme="minorHAnsi" w:cstheme="minorBidi"/>
          <w:sz w:val="28"/>
          <w:szCs w:val="28"/>
          <w:lang w:eastAsia="en-US"/>
        </w:rPr>
        <w:t xml:space="preserve"> тысяч рублей соответственно (в том числе</w:t>
      </w:r>
      <w:r w:rsidR="003B4A93" w:rsidRPr="00300384">
        <w:rPr>
          <w:rFonts w:eastAsiaTheme="minorHAnsi" w:cstheme="minorBidi"/>
          <w:sz w:val="28"/>
          <w:szCs w:val="28"/>
          <w:lang w:eastAsia="en-US"/>
        </w:rPr>
        <w:t xml:space="preserve">, условно-утверждаемые расходы) (Таблица </w:t>
      </w:r>
      <w:r w:rsidR="00D81BF4" w:rsidRPr="00300384">
        <w:rPr>
          <w:rFonts w:eastAsiaTheme="minorHAnsi" w:cstheme="minorBidi"/>
          <w:sz w:val="28"/>
          <w:szCs w:val="28"/>
          <w:lang w:eastAsia="en-US"/>
        </w:rPr>
        <w:t>6</w:t>
      </w:r>
      <w:r w:rsidR="0053283D">
        <w:rPr>
          <w:rFonts w:eastAsiaTheme="minorHAnsi" w:cstheme="minorBidi"/>
          <w:sz w:val="28"/>
          <w:szCs w:val="28"/>
          <w:lang w:eastAsia="en-US"/>
        </w:rPr>
        <w:t>):</w:t>
      </w:r>
    </w:p>
    <w:p w14:paraId="5F5EF0DF" w14:textId="77777777" w:rsidR="003B4A93" w:rsidRPr="00300384" w:rsidRDefault="003B4A93" w:rsidP="003B4A93">
      <w:pPr>
        <w:widowControl w:val="0"/>
        <w:tabs>
          <w:tab w:val="left" w:pos="1236"/>
        </w:tabs>
        <w:spacing w:line="276" w:lineRule="auto"/>
        <w:ind w:firstLine="567"/>
        <w:jc w:val="right"/>
        <w:rPr>
          <w:rFonts w:eastAsiaTheme="minorHAnsi" w:cstheme="minorBidi"/>
          <w:sz w:val="20"/>
          <w:szCs w:val="20"/>
          <w:lang w:eastAsia="en-US"/>
        </w:rPr>
      </w:pPr>
      <w:r w:rsidRPr="00300384">
        <w:rPr>
          <w:rFonts w:eastAsiaTheme="minorHAnsi" w:cstheme="minorBidi"/>
          <w:sz w:val="20"/>
          <w:szCs w:val="20"/>
          <w:lang w:eastAsia="en-US"/>
        </w:rPr>
        <w:t xml:space="preserve">Таблица </w:t>
      </w:r>
      <w:r w:rsidR="000360BA" w:rsidRPr="00300384">
        <w:rPr>
          <w:rFonts w:eastAsiaTheme="minorHAnsi" w:cstheme="minorBidi"/>
          <w:sz w:val="20"/>
          <w:szCs w:val="20"/>
          <w:lang w:eastAsia="en-US"/>
        </w:rPr>
        <w:t>6</w:t>
      </w:r>
    </w:p>
    <w:tbl>
      <w:tblPr>
        <w:tblW w:w="105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26"/>
        <w:gridCol w:w="1082"/>
        <w:gridCol w:w="1041"/>
        <w:gridCol w:w="1134"/>
        <w:gridCol w:w="1086"/>
        <w:gridCol w:w="1134"/>
        <w:gridCol w:w="1086"/>
        <w:gridCol w:w="1134"/>
        <w:gridCol w:w="1241"/>
      </w:tblGrid>
      <w:tr w:rsidR="00300384" w:rsidRPr="00300384" w14:paraId="3766311E" w14:textId="35F76681" w:rsidTr="00300384">
        <w:trPr>
          <w:trHeight w:val="420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90A6" w14:textId="77777777" w:rsidR="00300384" w:rsidRPr="00300384" w:rsidRDefault="00300384">
            <w:pPr>
              <w:jc w:val="center"/>
              <w:rPr>
                <w:b/>
                <w:bCs/>
                <w:sz w:val="20"/>
                <w:szCs w:val="20"/>
              </w:rPr>
            </w:pPr>
            <w:r w:rsidRPr="00300384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910E3" w14:textId="77777777" w:rsidR="00300384" w:rsidRPr="00300384" w:rsidRDefault="00300384">
            <w:pPr>
              <w:jc w:val="center"/>
              <w:rPr>
                <w:b/>
                <w:bCs/>
                <w:sz w:val="20"/>
                <w:szCs w:val="20"/>
              </w:rPr>
            </w:pPr>
            <w:r w:rsidRPr="00300384"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B37A" w14:textId="77777777" w:rsidR="00300384" w:rsidRPr="00300384" w:rsidRDefault="00300384">
            <w:pPr>
              <w:jc w:val="center"/>
              <w:rPr>
                <w:b/>
                <w:bCs/>
                <w:sz w:val="20"/>
                <w:szCs w:val="20"/>
              </w:rPr>
            </w:pPr>
            <w:r w:rsidRPr="00300384"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70F15" w14:textId="77777777" w:rsidR="00300384" w:rsidRPr="00300384" w:rsidRDefault="00300384">
            <w:pPr>
              <w:jc w:val="center"/>
              <w:rPr>
                <w:b/>
                <w:bCs/>
                <w:sz w:val="20"/>
                <w:szCs w:val="20"/>
              </w:rPr>
            </w:pPr>
            <w:r w:rsidRPr="00300384"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8893" w14:textId="77777777" w:rsidR="00300384" w:rsidRPr="00300384" w:rsidRDefault="00300384">
            <w:pPr>
              <w:jc w:val="center"/>
              <w:rPr>
                <w:b/>
                <w:bCs/>
                <w:sz w:val="20"/>
                <w:szCs w:val="20"/>
              </w:rPr>
            </w:pPr>
            <w:r w:rsidRPr="00300384">
              <w:rPr>
                <w:b/>
                <w:bCs/>
                <w:sz w:val="20"/>
                <w:szCs w:val="20"/>
              </w:rPr>
              <w:t xml:space="preserve">2022 год </w:t>
            </w:r>
          </w:p>
        </w:tc>
      </w:tr>
      <w:tr w:rsidR="00300384" w:rsidRPr="00300384" w14:paraId="31FE9138" w14:textId="5914C9A9" w:rsidTr="00300384">
        <w:trPr>
          <w:trHeight w:val="458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0AD6" w14:textId="77777777" w:rsidR="00300384" w:rsidRPr="00300384" w:rsidRDefault="003003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7A3C2" w14:textId="77777777" w:rsidR="00300384" w:rsidRPr="00300384" w:rsidRDefault="00300384">
            <w:pPr>
              <w:jc w:val="center"/>
              <w:rPr>
                <w:b/>
                <w:bCs/>
                <w:sz w:val="20"/>
                <w:szCs w:val="20"/>
              </w:rPr>
            </w:pPr>
            <w:r w:rsidRPr="00300384">
              <w:rPr>
                <w:b/>
                <w:bCs/>
                <w:sz w:val="20"/>
                <w:szCs w:val="20"/>
              </w:rPr>
              <w:t xml:space="preserve"> в ред. от 25.12.2018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23884" w14:textId="77777777" w:rsidR="00300384" w:rsidRPr="00300384" w:rsidRDefault="00300384">
            <w:pPr>
              <w:jc w:val="center"/>
              <w:rPr>
                <w:b/>
                <w:bCs/>
                <w:sz w:val="20"/>
                <w:szCs w:val="20"/>
              </w:rPr>
            </w:pPr>
            <w:r w:rsidRPr="00300384">
              <w:rPr>
                <w:b/>
                <w:bCs/>
                <w:sz w:val="20"/>
                <w:szCs w:val="20"/>
              </w:rPr>
              <w:t>проект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F27A6" w14:textId="77777777" w:rsidR="00300384" w:rsidRPr="00300384" w:rsidRDefault="00300384">
            <w:pPr>
              <w:jc w:val="center"/>
              <w:rPr>
                <w:b/>
                <w:bCs/>
                <w:sz w:val="20"/>
                <w:szCs w:val="20"/>
              </w:rPr>
            </w:pPr>
            <w:r w:rsidRPr="00300384">
              <w:rPr>
                <w:b/>
                <w:bCs/>
                <w:sz w:val="20"/>
                <w:szCs w:val="20"/>
              </w:rPr>
              <w:t>проект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0E359" w14:textId="77777777" w:rsidR="00300384" w:rsidRPr="00300384" w:rsidRDefault="00300384">
            <w:pPr>
              <w:jc w:val="center"/>
              <w:rPr>
                <w:b/>
                <w:bCs/>
                <w:sz w:val="20"/>
                <w:szCs w:val="20"/>
              </w:rPr>
            </w:pPr>
            <w:r w:rsidRPr="00300384">
              <w:rPr>
                <w:b/>
                <w:bCs/>
                <w:sz w:val="20"/>
                <w:szCs w:val="20"/>
              </w:rPr>
              <w:t>проект</w:t>
            </w:r>
          </w:p>
        </w:tc>
      </w:tr>
      <w:tr w:rsidR="00300384" w:rsidRPr="00300384" w14:paraId="540303C2" w14:textId="63087D17" w:rsidTr="00300384">
        <w:trPr>
          <w:trHeight w:val="1275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DA8D" w14:textId="77777777" w:rsidR="00300384" w:rsidRPr="00300384" w:rsidRDefault="003003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1874" w14:textId="77777777" w:rsidR="00300384" w:rsidRPr="00300384" w:rsidRDefault="00300384">
            <w:pPr>
              <w:jc w:val="center"/>
              <w:rPr>
                <w:b/>
                <w:bCs/>
                <w:sz w:val="20"/>
                <w:szCs w:val="20"/>
              </w:rPr>
            </w:pPr>
            <w:r w:rsidRPr="00300384">
              <w:rPr>
                <w:b/>
                <w:bCs/>
                <w:sz w:val="20"/>
                <w:szCs w:val="20"/>
              </w:rPr>
              <w:t>тысяч рублей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140C" w14:textId="77777777" w:rsidR="00300384" w:rsidRPr="00300384" w:rsidRDefault="00300384">
            <w:pPr>
              <w:jc w:val="center"/>
              <w:rPr>
                <w:b/>
                <w:bCs/>
                <w:sz w:val="20"/>
                <w:szCs w:val="20"/>
              </w:rPr>
            </w:pPr>
            <w:r w:rsidRPr="00300384">
              <w:rPr>
                <w:b/>
                <w:bCs/>
                <w:sz w:val="20"/>
                <w:szCs w:val="20"/>
              </w:rPr>
              <w:t>доля в итого расходов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FE94" w14:textId="77777777" w:rsidR="00300384" w:rsidRPr="00300384" w:rsidRDefault="00300384">
            <w:pPr>
              <w:jc w:val="center"/>
              <w:rPr>
                <w:b/>
                <w:bCs/>
                <w:sz w:val="20"/>
                <w:szCs w:val="20"/>
              </w:rPr>
            </w:pPr>
            <w:r w:rsidRPr="00300384">
              <w:rPr>
                <w:b/>
                <w:bCs/>
                <w:sz w:val="20"/>
                <w:szCs w:val="20"/>
              </w:rPr>
              <w:t>тысяч рублей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5506" w14:textId="77777777" w:rsidR="00300384" w:rsidRPr="00300384" w:rsidRDefault="00300384">
            <w:pPr>
              <w:jc w:val="center"/>
              <w:rPr>
                <w:b/>
                <w:bCs/>
                <w:sz w:val="20"/>
                <w:szCs w:val="20"/>
              </w:rPr>
            </w:pPr>
            <w:r w:rsidRPr="00300384">
              <w:rPr>
                <w:b/>
                <w:bCs/>
                <w:sz w:val="20"/>
                <w:szCs w:val="20"/>
              </w:rPr>
              <w:t>доля в итого расходов,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9853" w14:textId="77777777" w:rsidR="00300384" w:rsidRPr="00300384" w:rsidRDefault="00300384">
            <w:pPr>
              <w:jc w:val="center"/>
              <w:rPr>
                <w:b/>
                <w:bCs/>
                <w:sz w:val="20"/>
                <w:szCs w:val="20"/>
              </w:rPr>
            </w:pPr>
            <w:r w:rsidRPr="00300384">
              <w:rPr>
                <w:b/>
                <w:bCs/>
                <w:sz w:val="20"/>
                <w:szCs w:val="20"/>
              </w:rPr>
              <w:t>тысяч рублей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9D7D" w14:textId="77777777" w:rsidR="00300384" w:rsidRPr="00300384" w:rsidRDefault="00300384">
            <w:pPr>
              <w:jc w:val="center"/>
              <w:rPr>
                <w:b/>
                <w:bCs/>
                <w:sz w:val="20"/>
                <w:szCs w:val="20"/>
              </w:rPr>
            </w:pPr>
            <w:r w:rsidRPr="00300384">
              <w:rPr>
                <w:b/>
                <w:bCs/>
                <w:sz w:val="20"/>
                <w:szCs w:val="20"/>
              </w:rPr>
              <w:t>доля в итого расходов,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AFA2" w14:textId="77777777" w:rsidR="00300384" w:rsidRPr="00300384" w:rsidRDefault="00300384">
            <w:pPr>
              <w:jc w:val="center"/>
              <w:rPr>
                <w:b/>
                <w:bCs/>
                <w:sz w:val="20"/>
                <w:szCs w:val="20"/>
              </w:rPr>
            </w:pPr>
            <w:r w:rsidRPr="00300384">
              <w:rPr>
                <w:b/>
                <w:bCs/>
                <w:sz w:val="20"/>
                <w:szCs w:val="20"/>
              </w:rPr>
              <w:t>тысяч рублей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B0EA" w14:textId="77777777" w:rsidR="00300384" w:rsidRPr="00300384" w:rsidRDefault="00300384">
            <w:pPr>
              <w:jc w:val="center"/>
              <w:rPr>
                <w:b/>
                <w:bCs/>
                <w:sz w:val="20"/>
                <w:szCs w:val="20"/>
              </w:rPr>
            </w:pPr>
            <w:r w:rsidRPr="00300384">
              <w:rPr>
                <w:b/>
                <w:bCs/>
                <w:sz w:val="20"/>
                <w:szCs w:val="20"/>
              </w:rPr>
              <w:t>доля в итого расходов, %</w:t>
            </w:r>
          </w:p>
        </w:tc>
      </w:tr>
      <w:tr w:rsidR="00300384" w:rsidRPr="00300384" w14:paraId="56C2AAAB" w14:textId="24355119" w:rsidTr="00300384">
        <w:trPr>
          <w:trHeight w:val="30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01F8" w14:textId="77777777" w:rsidR="00300384" w:rsidRPr="00300384" w:rsidRDefault="00300384">
            <w:pPr>
              <w:rPr>
                <w:b/>
                <w:bCs/>
                <w:sz w:val="20"/>
                <w:szCs w:val="20"/>
              </w:rPr>
            </w:pPr>
            <w:r w:rsidRPr="00300384">
              <w:rPr>
                <w:b/>
                <w:bCs/>
                <w:sz w:val="20"/>
                <w:szCs w:val="20"/>
              </w:rPr>
              <w:t>Расходы, 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4E6E" w14:textId="77777777" w:rsidR="00300384" w:rsidRPr="00300384" w:rsidRDefault="00300384">
            <w:pPr>
              <w:jc w:val="center"/>
              <w:rPr>
                <w:b/>
                <w:bCs/>
                <w:sz w:val="20"/>
                <w:szCs w:val="20"/>
              </w:rPr>
            </w:pPr>
            <w:r w:rsidRPr="00300384">
              <w:rPr>
                <w:b/>
                <w:bCs/>
                <w:sz w:val="20"/>
                <w:szCs w:val="20"/>
              </w:rPr>
              <w:t>323 625,3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8271" w14:textId="77777777" w:rsidR="00300384" w:rsidRPr="00300384" w:rsidRDefault="00300384" w:rsidP="00D81BF4">
            <w:pPr>
              <w:jc w:val="center"/>
              <w:rPr>
                <w:b/>
                <w:bCs/>
                <w:sz w:val="20"/>
                <w:szCs w:val="20"/>
              </w:rPr>
            </w:pPr>
            <w:r w:rsidRPr="00300384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F089" w14:textId="77777777" w:rsidR="00300384" w:rsidRPr="00300384" w:rsidRDefault="00300384">
            <w:pPr>
              <w:jc w:val="center"/>
              <w:rPr>
                <w:b/>
                <w:bCs/>
                <w:sz w:val="20"/>
                <w:szCs w:val="20"/>
              </w:rPr>
            </w:pPr>
            <w:r w:rsidRPr="00300384">
              <w:rPr>
                <w:b/>
                <w:bCs/>
                <w:sz w:val="20"/>
                <w:szCs w:val="20"/>
              </w:rPr>
              <w:t>325 360,6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7630" w14:textId="77777777" w:rsidR="00300384" w:rsidRPr="00300384" w:rsidRDefault="00300384">
            <w:pPr>
              <w:jc w:val="center"/>
              <w:rPr>
                <w:b/>
                <w:bCs/>
                <w:sz w:val="20"/>
                <w:szCs w:val="20"/>
              </w:rPr>
            </w:pPr>
            <w:r w:rsidRPr="00300384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CEAE" w14:textId="77777777" w:rsidR="00300384" w:rsidRPr="00300384" w:rsidRDefault="00300384">
            <w:pPr>
              <w:jc w:val="center"/>
              <w:rPr>
                <w:b/>
                <w:bCs/>
                <w:sz w:val="20"/>
                <w:szCs w:val="20"/>
              </w:rPr>
            </w:pPr>
            <w:r w:rsidRPr="00300384">
              <w:rPr>
                <w:b/>
                <w:bCs/>
                <w:sz w:val="20"/>
                <w:szCs w:val="20"/>
              </w:rPr>
              <w:t>335 778,16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A860" w14:textId="77777777" w:rsidR="00300384" w:rsidRPr="00300384" w:rsidRDefault="00300384">
            <w:pPr>
              <w:jc w:val="center"/>
              <w:rPr>
                <w:b/>
                <w:bCs/>
                <w:sz w:val="20"/>
                <w:szCs w:val="20"/>
              </w:rPr>
            </w:pPr>
            <w:r w:rsidRPr="00300384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496F" w14:textId="77777777" w:rsidR="00300384" w:rsidRPr="00300384" w:rsidRDefault="00300384">
            <w:pPr>
              <w:jc w:val="center"/>
              <w:rPr>
                <w:b/>
                <w:bCs/>
                <w:sz w:val="20"/>
                <w:szCs w:val="20"/>
              </w:rPr>
            </w:pPr>
            <w:r w:rsidRPr="00300384">
              <w:rPr>
                <w:b/>
                <w:bCs/>
                <w:sz w:val="20"/>
                <w:szCs w:val="20"/>
              </w:rPr>
              <w:t>339 148,4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0A01" w14:textId="77777777" w:rsidR="00300384" w:rsidRPr="00300384" w:rsidRDefault="00300384">
            <w:pPr>
              <w:jc w:val="center"/>
              <w:rPr>
                <w:b/>
                <w:bCs/>
                <w:sz w:val="20"/>
                <w:szCs w:val="20"/>
              </w:rPr>
            </w:pPr>
            <w:r w:rsidRPr="00300384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00384" w:rsidRPr="00300384" w14:paraId="019A4F3B" w14:textId="1BDC352C" w:rsidTr="00300384">
        <w:trPr>
          <w:trHeight w:val="578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7F4" w14:textId="77777777" w:rsidR="00300384" w:rsidRPr="00300384" w:rsidRDefault="00300384">
            <w:pPr>
              <w:rPr>
                <w:sz w:val="20"/>
                <w:szCs w:val="20"/>
              </w:rPr>
            </w:pPr>
            <w:r w:rsidRPr="00300384">
              <w:rPr>
                <w:sz w:val="20"/>
                <w:szCs w:val="20"/>
              </w:rPr>
              <w:t>Программные расходы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0958" w14:textId="77777777" w:rsidR="00300384" w:rsidRPr="00300384" w:rsidRDefault="00300384">
            <w:pPr>
              <w:jc w:val="center"/>
              <w:rPr>
                <w:sz w:val="20"/>
                <w:szCs w:val="20"/>
              </w:rPr>
            </w:pPr>
            <w:r w:rsidRPr="00300384">
              <w:rPr>
                <w:sz w:val="20"/>
                <w:szCs w:val="20"/>
              </w:rPr>
              <w:t>285 687,5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6D88" w14:textId="77777777" w:rsidR="00300384" w:rsidRPr="00300384" w:rsidRDefault="00300384" w:rsidP="00D81BF4">
            <w:pPr>
              <w:jc w:val="center"/>
              <w:rPr>
                <w:b/>
                <w:bCs/>
                <w:sz w:val="20"/>
                <w:szCs w:val="20"/>
              </w:rPr>
            </w:pPr>
            <w:r w:rsidRPr="00300384">
              <w:rPr>
                <w:b/>
                <w:bCs/>
                <w:sz w:val="20"/>
                <w:szCs w:val="20"/>
              </w:rPr>
              <w:t>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B7D8" w14:textId="77777777" w:rsidR="00300384" w:rsidRPr="00300384" w:rsidRDefault="00300384">
            <w:pPr>
              <w:jc w:val="center"/>
              <w:rPr>
                <w:sz w:val="20"/>
                <w:szCs w:val="20"/>
              </w:rPr>
            </w:pPr>
            <w:r w:rsidRPr="00300384">
              <w:rPr>
                <w:sz w:val="20"/>
                <w:szCs w:val="20"/>
              </w:rPr>
              <w:t>277 726,9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D794" w14:textId="77777777" w:rsidR="00300384" w:rsidRPr="00300384" w:rsidRDefault="00300384">
            <w:pPr>
              <w:jc w:val="center"/>
              <w:rPr>
                <w:sz w:val="20"/>
                <w:szCs w:val="20"/>
              </w:rPr>
            </w:pPr>
            <w:r w:rsidRPr="00300384">
              <w:rPr>
                <w:sz w:val="20"/>
                <w:szCs w:val="20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F0DA" w14:textId="77777777" w:rsidR="00300384" w:rsidRPr="00300384" w:rsidRDefault="00300384">
            <w:pPr>
              <w:jc w:val="center"/>
              <w:rPr>
                <w:sz w:val="20"/>
                <w:szCs w:val="20"/>
              </w:rPr>
            </w:pPr>
            <w:r w:rsidRPr="00300384">
              <w:rPr>
                <w:sz w:val="20"/>
                <w:szCs w:val="20"/>
              </w:rPr>
              <w:t>296 170,84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BBDB" w14:textId="77777777" w:rsidR="00300384" w:rsidRPr="00300384" w:rsidRDefault="00300384">
            <w:pPr>
              <w:jc w:val="center"/>
              <w:rPr>
                <w:sz w:val="20"/>
                <w:szCs w:val="20"/>
              </w:rPr>
            </w:pPr>
            <w:r w:rsidRPr="00300384">
              <w:rPr>
                <w:sz w:val="20"/>
                <w:szCs w:val="20"/>
              </w:rPr>
              <w:t>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802D" w14:textId="77777777" w:rsidR="00300384" w:rsidRPr="00300384" w:rsidRDefault="00300384">
            <w:pPr>
              <w:jc w:val="center"/>
              <w:rPr>
                <w:sz w:val="20"/>
                <w:szCs w:val="20"/>
              </w:rPr>
            </w:pPr>
            <w:r w:rsidRPr="00300384">
              <w:rPr>
                <w:sz w:val="20"/>
                <w:szCs w:val="20"/>
              </w:rPr>
              <w:t>208 262,6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F9FE" w14:textId="77777777" w:rsidR="00300384" w:rsidRPr="00300384" w:rsidRDefault="00300384">
            <w:pPr>
              <w:jc w:val="center"/>
              <w:rPr>
                <w:sz w:val="20"/>
                <w:szCs w:val="20"/>
              </w:rPr>
            </w:pPr>
            <w:r w:rsidRPr="00300384">
              <w:rPr>
                <w:sz w:val="20"/>
                <w:szCs w:val="20"/>
              </w:rPr>
              <w:t>61,4</w:t>
            </w:r>
          </w:p>
        </w:tc>
      </w:tr>
      <w:tr w:rsidR="00300384" w:rsidRPr="00300384" w14:paraId="601774DC" w14:textId="50FAE67B" w:rsidTr="00300384">
        <w:trPr>
          <w:trHeight w:val="563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48A0" w14:textId="77777777" w:rsidR="00300384" w:rsidRPr="00300384" w:rsidRDefault="00300384">
            <w:pPr>
              <w:rPr>
                <w:sz w:val="20"/>
                <w:szCs w:val="20"/>
              </w:rPr>
            </w:pPr>
            <w:r w:rsidRPr="0030038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F2D3" w14:textId="77777777" w:rsidR="00300384" w:rsidRPr="00300384" w:rsidRDefault="00300384">
            <w:pPr>
              <w:jc w:val="center"/>
              <w:rPr>
                <w:sz w:val="20"/>
                <w:szCs w:val="20"/>
              </w:rPr>
            </w:pPr>
            <w:r w:rsidRPr="00300384">
              <w:rPr>
                <w:sz w:val="20"/>
                <w:szCs w:val="20"/>
              </w:rPr>
              <w:t>37 937,7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5FAE" w14:textId="77777777" w:rsidR="00300384" w:rsidRPr="00300384" w:rsidRDefault="00300384" w:rsidP="00D81BF4">
            <w:pPr>
              <w:jc w:val="center"/>
              <w:rPr>
                <w:b/>
                <w:bCs/>
                <w:sz w:val="20"/>
                <w:szCs w:val="20"/>
              </w:rPr>
            </w:pPr>
            <w:r w:rsidRPr="00300384">
              <w:rPr>
                <w:b/>
                <w:bCs/>
                <w:sz w:val="20"/>
                <w:szCs w:val="20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8242" w14:textId="77777777" w:rsidR="00300384" w:rsidRPr="00300384" w:rsidRDefault="00300384">
            <w:pPr>
              <w:jc w:val="center"/>
              <w:rPr>
                <w:sz w:val="20"/>
                <w:szCs w:val="20"/>
              </w:rPr>
            </w:pPr>
            <w:r w:rsidRPr="00300384">
              <w:rPr>
                <w:sz w:val="20"/>
                <w:szCs w:val="20"/>
              </w:rPr>
              <w:t>47 633,7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F51E" w14:textId="77777777" w:rsidR="00300384" w:rsidRPr="00300384" w:rsidRDefault="00300384">
            <w:pPr>
              <w:jc w:val="center"/>
              <w:rPr>
                <w:sz w:val="20"/>
                <w:szCs w:val="20"/>
              </w:rPr>
            </w:pPr>
            <w:r w:rsidRPr="00300384">
              <w:rPr>
                <w:sz w:val="20"/>
                <w:szCs w:val="20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6340" w14:textId="77777777" w:rsidR="00300384" w:rsidRPr="00300384" w:rsidRDefault="00300384">
            <w:pPr>
              <w:jc w:val="center"/>
              <w:rPr>
                <w:sz w:val="20"/>
                <w:szCs w:val="20"/>
              </w:rPr>
            </w:pPr>
            <w:r w:rsidRPr="00300384">
              <w:rPr>
                <w:sz w:val="20"/>
                <w:szCs w:val="20"/>
              </w:rPr>
              <w:t>30 607,32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88E8" w14:textId="77777777" w:rsidR="00300384" w:rsidRPr="00300384" w:rsidRDefault="00300384">
            <w:pPr>
              <w:jc w:val="center"/>
              <w:rPr>
                <w:sz w:val="20"/>
                <w:szCs w:val="20"/>
              </w:rPr>
            </w:pPr>
            <w:r w:rsidRPr="00300384">
              <w:rPr>
                <w:sz w:val="20"/>
                <w:szCs w:val="20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1363" w14:textId="77777777" w:rsidR="00300384" w:rsidRPr="00300384" w:rsidRDefault="00300384">
            <w:pPr>
              <w:jc w:val="center"/>
              <w:rPr>
                <w:sz w:val="20"/>
                <w:szCs w:val="20"/>
              </w:rPr>
            </w:pPr>
            <w:r w:rsidRPr="00300384">
              <w:rPr>
                <w:sz w:val="20"/>
                <w:szCs w:val="20"/>
              </w:rPr>
              <w:t>113 385,9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6E0C" w14:textId="77777777" w:rsidR="00300384" w:rsidRPr="00300384" w:rsidRDefault="00300384">
            <w:pPr>
              <w:jc w:val="center"/>
              <w:rPr>
                <w:sz w:val="20"/>
                <w:szCs w:val="20"/>
              </w:rPr>
            </w:pPr>
            <w:r w:rsidRPr="00300384">
              <w:rPr>
                <w:sz w:val="20"/>
                <w:szCs w:val="20"/>
              </w:rPr>
              <w:t>33,4</w:t>
            </w:r>
          </w:p>
        </w:tc>
      </w:tr>
      <w:tr w:rsidR="00300384" w:rsidRPr="00300384" w14:paraId="7E913C87" w14:textId="05791EAA" w:rsidTr="00300384">
        <w:trPr>
          <w:trHeight w:val="818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0617" w14:textId="77777777" w:rsidR="00300384" w:rsidRPr="00300384" w:rsidRDefault="00300384">
            <w:pPr>
              <w:rPr>
                <w:sz w:val="20"/>
                <w:szCs w:val="20"/>
              </w:rPr>
            </w:pPr>
            <w:r w:rsidRPr="00300384">
              <w:rPr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AF52" w14:textId="77777777" w:rsidR="00300384" w:rsidRPr="00300384" w:rsidRDefault="00300384">
            <w:pPr>
              <w:jc w:val="center"/>
              <w:rPr>
                <w:sz w:val="20"/>
                <w:szCs w:val="20"/>
              </w:rPr>
            </w:pPr>
            <w:r w:rsidRPr="00300384">
              <w:rPr>
                <w:sz w:val="20"/>
                <w:szCs w:val="20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A626" w14:textId="77777777" w:rsidR="00300384" w:rsidRPr="00300384" w:rsidRDefault="00300384">
            <w:pPr>
              <w:jc w:val="center"/>
              <w:rPr>
                <w:sz w:val="20"/>
                <w:szCs w:val="20"/>
              </w:rPr>
            </w:pPr>
            <w:r w:rsidRPr="0030038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AC9C" w14:textId="77777777" w:rsidR="00300384" w:rsidRPr="00300384" w:rsidRDefault="00300384">
            <w:pPr>
              <w:jc w:val="center"/>
              <w:rPr>
                <w:sz w:val="20"/>
                <w:szCs w:val="20"/>
              </w:rPr>
            </w:pPr>
            <w:r w:rsidRPr="00300384">
              <w:rPr>
                <w:sz w:val="20"/>
                <w:szCs w:val="20"/>
              </w:rPr>
              <w:t>х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CE56" w14:textId="77777777" w:rsidR="00300384" w:rsidRPr="00300384" w:rsidRDefault="00300384">
            <w:pPr>
              <w:jc w:val="center"/>
              <w:rPr>
                <w:sz w:val="20"/>
                <w:szCs w:val="20"/>
              </w:rPr>
            </w:pPr>
            <w:r w:rsidRPr="0030038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A823" w14:textId="77777777" w:rsidR="00300384" w:rsidRPr="00300384" w:rsidRDefault="00300384">
            <w:pPr>
              <w:jc w:val="center"/>
              <w:rPr>
                <w:sz w:val="20"/>
                <w:szCs w:val="20"/>
              </w:rPr>
            </w:pPr>
            <w:r w:rsidRPr="00300384">
              <w:rPr>
                <w:sz w:val="20"/>
                <w:szCs w:val="20"/>
              </w:rPr>
              <w:t>9 000,00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19F5" w14:textId="77777777" w:rsidR="00300384" w:rsidRPr="00300384" w:rsidRDefault="00300384">
            <w:pPr>
              <w:jc w:val="center"/>
              <w:rPr>
                <w:sz w:val="20"/>
                <w:szCs w:val="20"/>
              </w:rPr>
            </w:pPr>
            <w:r w:rsidRPr="00300384">
              <w:rPr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C4A3" w14:textId="77777777" w:rsidR="00300384" w:rsidRPr="00300384" w:rsidRDefault="00300384">
            <w:pPr>
              <w:jc w:val="center"/>
              <w:rPr>
                <w:sz w:val="20"/>
                <w:szCs w:val="20"/>
              </w:rPr>
            </w:pPr>
            <w:r w:rsidRPr="00300384">
              <w:rPr>
                <w:sz w:val="20"/>
                <w:szCs w:val="20"/>
              </w:rPr>
              <w:t>17 500,0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8BFD" w14:textId="77777777" w:rsidR="00300384" w:rsidRPr="00300384" w:rsidRDefault="00300384">
            <w:pPr>
              <w:jc w:val="center"/>
              <w:rPr>
                <w:sz w:val="20"/>
                <w:szCs w:val="20"/>
              </w:rPr>
            </w:pPr>
            <w:r w:rsidRPr="00300384">
              <w:rPr>
                <w:sz w:val="20"/>
                <w:szCs w:val="20"/>
              </w:rPr>
              <w:t>5,2</w:t>
            </w:r>
          </w:p>
        </w:tc>
      </w:tr>
    </w:tbl>
    <w:p w14:paraId="24CBFC28" w14:textId="77777777" w:rsidR="00D81BF4" w:rsidRPr="00E74157" w:rsidRDefault="00D81BF4" w:rsidP="003B4A93">
      <w:pPr>
        <w:widowControl w:val="0"/>
        <w:tabs>
          <w:tab w:val="left" w:pos="1236"/>
        </w:tabs>
        <w:spacing w:line="276" w:lineRule="auto"/>
        <w:ind w:firstLine="567"/>
        <w:jc w:val="right"/>
        <w:rPr>
          <w:rFonts w:eastAsiaTheme="minorHAnsi" w:cstheme="minorBidi"/>
          <w:color w:val="FF0000"/>
          <w:sz w:val="20"/>
          <w:szCs w:val="20"/>
          <w:lang w:eastAsia="en-US"/>
        </w:rPr>
      </w:pPr>
    </w:p>
    <w:p w14:paraId="409560C6" w14:textId="77777777" w:rsidR="00EE270C" w:rsidRPr="00300384" w:rsidRDefault="003235EB" w:rsidP="00E91696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0384">
        <w:rPr>
          <w:rFonts w:eastAsia="Calibri"/>
          <w:sz w:val="28"/>
          <w:szCs w:val="28"/>
          <w:lang w:eastAsia="en-US"/>
        </w:rPr>
        <w:t>В 2020</w:t>
      </w:r>
      <w:r w:rsidR="003B4A93" w:rsidRPr="00300384">
        <w:rPr>
          <w:rFonts w:eastAsia="Calibri"/>
          <w:sz w:val="28"/>
          <w:szCs w:val="28"/>
          <w:lang w:eastAsia="en-US"/>
        </w:rPr>
        <w:t xml:space="preserve"> году соотношение программных и непрограммных расходов составит </w:t>
      </w:r>
      <w:r w:rsidRPr="00300384">
        <w:rPr>
          <w:rFonts w:eastAsia="Calibri"/>
          <w:sz w:val="28"/>
          <w:szCs w:val="28"/>
          <w:lang w:eastAsia="en-US"/>
        </w:rPr>
        <w:t xml:space="preserve">85,4 </w:t>
      </w:r>
      <w:r w:rsidR="00E91696" w:rsidRPr="00300384">
        <w:rPr>
          <w:rFonts w:eastAsia="Calibri"/>
          <w:sz w:val="28"/>
          <w:szCs w:val="28"/>
          <w:lang w:eastAsia="en-US"/>
        </w:rPr>
        <w:t xml:space="preserve">% и </w:t>
      </w:r>
      <w:r w:rsidRPr="00300384">
        <w:rPr>
          <w:rFonts w:eastAsia="Calibri"/>
          <w:sz w:val="28"/>
          <w:szCs w:val="28"/>
          <w:lang w:eastAsia="en-US"/>
        </w:rPr>
        <w:t>14,6</w:t>
      </w:r>
      <w:r w:rsidR="00E91696" w:rsidRPr="00300384">
        <w:rPr>
          <w:rFonts w:eastAsia="Calibri"/>
          <w:sz w:val="28"/>
          <w:szCs w:val="28"/>
          <w:lang w:eastAsia="en-US"/>
        </w:rPr>
        <w:t xml:space="preserve">% против </w:t>
      </w:r>
      <w:r w:rsidRPr="00300384">
        <w:rPr>
          <w:rFonts w:eastAsia="Calibri"/>
          <w:sz w:val="28"/>
          <w:szCs w:val="28"/>
          <w:lang w:eastAsia="en-US"/>
        </w:rPr>
        <w:t>88,3</w:t>
      </w:r>
      <w:r w:rsidR="00E91696" w:rsidRPr="00300384">
        <w:rPr>
          <w:rFonts w:eastAsia="Calibri"/>
          <w:sz w:val="28"/>
          <w:szCs w:val="28"/>
          <w:lang w:eastAsia="en-US"/>
        </w:rPr>
        <w:t xml:space="preserve">% и </w:t>
      </w:r>
      <w:r w:rsidRPr="00300384">
        <w:rPr>
          <w:rFonts w:eastAsia="Calibri"/>
          <w:sz w:val="28"/>
          <w:szCs w:val="28"/>
          <w:lang w:eastAsia="en-US"/>
        </w:rPr>
        <w:t>11,7</w:t>
      </w:r>
      <w:r w:rsidR="00E91696" w:rsidRPr="00300384">
        <w:rPr>
          <w:rFonts w:eastAsia="Calibri"/>
          <w:sz w:val="28"/>
          <w:szCs w:val="28"/>
          <w:lang w:eastAsia="en-US"/>
        </w:rPr>
        <w:t>% - в 201</w:t>
      </w:r>
      <w:r w:rsidRPr="00300384">
        <w:rPr>
          <w:rFonts w:eastAsia="Calibri"/>
          <w:sz w:val="28"/>
          <w:szCs w:val="28"/>
          <w:lang w:eastAsia="en-US"/>
        </w:rPr>
        <w:t>9</w:t>
      </w:r>
      <w:r w:rsidR="00E91696" w:rsidRPr="00300384">
        <w:rPr>
          <w:rFonts w:eastAsia="Calibri"/>
          <w:sz w:val="28"/>
          <w:szCs w:val="28"/>
          <w:lang w:eastAsia="en-US"/>
        </w:rPr>
        <w:t xml:space="preserve"> году. Структура </w:t>
      </w:r>
      <w:r w:rsidR="00E91696" w:rsidRPr="00300384">
        <w:rPr>
          <w:rFonts w:eastAsia="Calibri"/>
          <w:sz w:val="28"/>
          <w:szCs w:val="28"/>
          <w:lang w:eastAsia="en-US"/>
        </w:rPr>
        <w:lastRenderedPageBreak/>
        <w:t>расходов бюджета, планируемых к утверждению в 20</w:t>
      </w:r>
      <w:r w:rsidRPr="00300384">
        <w:rPr>
          <w:rFonts w:eastAsia="Calibri"/>
          <w:sz w:val="28"/>
          <w:szCs w:val="28"/>
          <w:lang w:eastAsia="en-US"/>
        </w:rPr>
        <w:t>20</w:t>
      </w:r>
      <w:r w:rsidR="00E91696" w:rsidRPr="00300384">
        <w:rPr>
          <w:rFonts w:eastAsia="Calibri"/>
          <w:sz w:val="28"/>
          <w:szCs w:val="28"/>
          <w:lang w:eastAsia="en-US"/>
        </w:rPr>
        <w:t xml:space="preserve"> году, </w:t>
      </w:r>
      <w:r w:rsidR="0091733C" w:rsidRPr="00300384">
        <w:rPr>
          <w:rFonts w:eastAsia="Calibri"/>
          <w:sz w:val="28"/>
          <w:szCs w:val="28"/>
          <w:lang w:eastAsia="en-US"/>
        </w:rPr>
        <w:t>существенно не меняется</w:t>
      </w:r>
      <w:r w:rsidR="00E91696" w:rsidRPr="00300384">
        <w:rPr>
          <w:rFonts w:eastAsia="Calibri"/>
          <w:sz w:val="28"/>
          <w:szCs w:val="28"/>
          <w:lang w:eastAsia="en-US"/>
        </w:rPr>
        <w:t>.</w:t>
      </w:r>
    </w:p>
    <w:p w14:paraId="5F805FB9" w14:textId="4F2C5570" w:rsidR="003958AD" w:rsidRPr="00DC603B" w:rsidRDefault="0018216D" w:rsidP="001B7BF4">
      <w:pPr>
        <w:widowControl w:val="0"/>
        <w:spacing w:before="240" w:line="276" w:lineRule="auto"/>
        <w:ind w:firstLine="567"/>
        <w:jc w:val="both"/>
        <w:rPr>
          <w:rFonts w:eastAsia="Courier New"/>
          <w:sz w:val="28"/>
          <w:szCs w:val="28"/>
          <w:lang w:bidi="ru-RU"/>
        </w:rPr>
      </w:pPr>
      <w:r w:rsidRPr="00DC603B">
        <w:rPr>
          <w:rFonts w:eastAsia="Courier New"/>
          <w:sz w:val="28"/>
          <w:szCs w:val="28"/>
          <w:lang w:bidi="ru-RU"/>
        </w:rPr>
        <w:t>Сопоставление</w:t>
      </w:r>
      <w:r w:rsidR="003958AD" w:rsidRPr="00DC603B">
        <w:rPr>
          <w:rFonts w:eastAsia="Courier New"/>
          <w:sz w:val="28"/>
          <w:szCs w:val="28"/>
          <w:lang w:bidi="ru-RU"/>
        </w:rPr>
        <w:t xml:space="preserve"> расходов </w:t>
      </w:r>
      <w:r w:rsidRPr="00DC603B">
        <w:rPr>
          <w:rFonts w:eastAsia="Courier New"/>
          <w:sz w:val="28"/>
          <w:szCs w:val="28"/>
          <w:lang w:bidi="ru-RU"/>
        </w:rPr>
        <w:t xml:space="preserve">бюджета </w:t>
      </w:r>
      <w:r w:rsidR="003958AD" w:rsidRPr="00DC603B">
        <w:rPr>
          <w:rFonts w:eastAsia="Courier New"/>
          <w:sz w:val="28"/>
          <w:szCs w:val="28"/>
          <w:lang w:bidi="ru-RU"/>
        </w:rPr>
        <w:t xml:space="preserve">по разделам классификации расходов бюджетов </w:t>
      </w:r>
      <w:r w:rsidRPr="00DC603B">
        <w:rPr>
          <w:rFonts w:eastAsia="Courier New"/>
          <w:sz w:val="28"/>
          <w:szCs w:val="28"/>
          <w:lang w:bidi="ru-RU"/>
        </w:rPr>
        <w:t>в период 201</w:t>
      </w:r>
      <w:r w:rsidR="004B4E66" w:rsidRPr="00DC603B">
        <w:rPr>
          <w:rFonts w:eastAsia="Courier New"/>
          <w:sz w:val="28"/>
          <w:szCs w:val="28"/>
          <w:lang w:bidi="ru-RU"/>
        </w:rPr>
        <w:t>9</w:t>
      </w:r>
      <w:r w:rsidRPr="00DC603B">
        <w:rPr>
          <w:rFonts w:eastAsia="Courier New"/>
          <w:sz w:val="28"/>
          <w:szCs w:val="28"/>
          <w:lang w:bidi="ru-RU"/>
        </w:rPr>
        <w:t>-202</w:t>
      </w:r>
      <w:r w:rsidR="004B4E66" w:rsidRPr="00DC603B">
        <w:rPr>
          <w:rFonts w:eastAsia="Courier New"/>
          <w:sz w:val="28"/>
          <w:szCs w:val="28"/>
          <w:lang w:bidi="ru-RU"/>
        </w:rPr>
        <w:t>2</w:t>
      </w:r>
      <w:r w:rsidRPr="00DC603B">
        <w:rPr>
          <w:rFonts w:eastAsia="Courier New"/>
          <w:sz w:val="28"/>
          <w:szCs w:val="28"/>
          <w:lang w:bidi="ru-RU"/>
        </w:rPr>
        <w:t xml:space="preserve"> годов</w:t>
      </w:r>
      <w:r w:rsidR="003958AD" w:rsidRPr="00DC603B">
        <w:rPr>
          <w:rFonts w:eastAsia="Courier New"/>
          <w:sz w:val="28"/>
          <w:szCs w:val="28"/>
          <w:lang w:bidi="ru-RU"/>
        </w:rPr>
        <w:t xml:space="preserve"> представлен</w:t>
      </w:r>
      <w:r w:rsidRPr="00DC603B">
        <w:rPr>
          <w:rFonts w:eastAsia="Courier New"/>
          <w:sz w:val="28"/>
          <w:szCs w:val="28"/>
          <w:lang w:bidi="ru-RU"/>
        </w:rPr>
        <w:t xml:space="preserve">о в </w:t>
      </w:r>
      <w:r w:rsidR="000735F2" w:rsidRPr="00DC603B">
        <w:rPr>
          <w:rFonts w:eastAsia="Courier New"/>
          <w:sz w:val="28"/>
          <w:szCs w:val="28"/>
          <w:lang w:bidi="ru-RU"/>
        </w:rPr>
        <w:t xml:space="preserve">таблице </w:t>
      </w:r>
      <w:r w:rsidR="000360BA" w:rsidRPr="00DC603B">
        <w:rPr>
          <w:rFonts w:eastAsia="Courier New"/>
          <w:sz w:val="28"/>
          <w:szCs w:val="28"/>
          <w:lang w:bidi="ru-RU"/>
        </w:rPr>
        <w:t>7</w:t>
      </w:r>
      <w:r w:rsidR="003958AD" w:rsidRPr="00DC603B">
        <w:rPr>
          <w:rFonts w:eastAsia="Courier New"/>
          <w:sz w:val="28"/>
          <w:szCs w:val="28"/>
          <w:lang w:bidi="ru-RU"/>
        </w:rPr>
        <w:t>.</w:t>
      </w:r>
    </w:p>
    <w:p w14:paraId="6022F514" w14:textId="3FC92F98" w:rsidR="00DC603B" w:rsidRPr="00A331F7" w:rsidRDefault="00A331F7" w:rsidP="00C43801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ind w:right="115" w:firstLine="452"/>
        <w:jc w:val="both"/>
        <w:rPr>
          <w:bCs/>
          <w:sz w:val="28"/>
          <w:szCs w:val="28"/>
        </w:rPr>
      </w:pPr>
      <w:r w:rsidRPr="00A331F7">
        <w:rPr>
          <w:sz w:val="28"/>
          <w:szCs w:val="28"/>
        </w:rPr>
        <w:t xml:space="preserve">При незначительном (на </w:t>
      </w:r>
      <w:r>
        <w:rPr>
          <w:sz w:val="28"/>
          <w:szCs w:val="28"/>
        </w:rPr>
        <w:t xml:space="preserve">1 735,3 тысячи рублей или на </w:t>
      </w:r>
      <w:r w:rsidRPr="00A331F7">
        <w:rPr>
          <w:sz w:val="28"/>
          <w:szCs w:val="28"/>
        </w:rPr>
        <w:t xml:space="preserve">0,5%) увеличении расходов бюджета на 2020 год к уровню первоначального бюджета на 2019 год </w:t>
      </w:r>
      <w:r w:rsidR="00FC5A09" w:rsidRPr="00A331F7">
        <w:rPr>
          <w:bCs/>
          <w:sz w:val="28"/>
          <w:szCs w:val="28"/>
        </w:rPr>
        <w:t xml:space="preserve">из 8 разделов </w:t>
      </w:r>
      <w:r w:rsidR="00FC5A09" w:rsidRPr="00A331F7">
        <w:rPr>
          <w:sz w:val="28"/>
          <w:szCs w:val="28"/>
        </w:rPr>
        <w:t xml:space="preserve">классификации расходов бюджетов </w:t>
      </w:r>
      <w:r w:rsidR="00FC5A09" w:rsidRPr="00A331F7">
        <w:rPr>
          <w:b/>
          <w:bCs/>
          <w:sz w:val="28"/>
          <w:szCs w:val="28"/>
        </w:rPr>
        <w:t>увеличение</w:t>
      </w:r>
      <w:r w:rsidR="00FC5A09" w:rsidRPr="00A331F7">
        <w:rPr>
          <w:bCs/>
          <w:sz w:val="28"/>
          <w:szCs w:val="28"/>
        </w:rPr>
        <w:t xml:space="preserve"> </w:t>
      </w:r>
      <w:r w:rsidR="00FC5A09" w:rsidRPr="00A331F7">
        <w:rPr>
          <w:sz w:val="28"/>
          <w:szCs w:val="28"/>
        </w:rPr>
        <w:t xml:space="preserve">бюджетных ассигнований </w:t>
      </w:r>
      <w:r w:rsidR="00DC603B" w:rsidRPr="00A331F7">
        <w:rPr>
          <w:sz w:val="28"/>
          <w:szCs w:val="28"/>
        </w:rPr>
        <w:t xml:space="preserve">к уровню первоначального бюджета на 2019 год </w:t>
      </w:r>
      <w:r w:rsidR="00FC5A09" w:rsidRPr="00A331F7">
        <w:rPr>
          <w:sz w:val="28"/>
          <w:szCs w:val="28"/>
        </w:rPr>
        <w:t xml:space="preserve">предусматривается </w:t>
      </w:r>
      <w:r w:rsidR="00FC5A09" w:rsidRPr="00A331F7">
        <w:rPr>
          <w:bCs/>
          <w:sz w:val="28"/>
          <w:szCs w:val="28"/>
        </w:rPr>
        <w:t xml:space="preserve">по </w:t>
      </w:r>
      <w:r w:rsidR="004054DE" w:rsidRPr="00A331F7">
        <w:rPr>
          <w:bCs/>
          <w:sz w:val="28"/>
          <w:szCs w:val="28"/>
        </w:rPr>
        <w:t>4</w:t>
      </w:r>
      <w:r w:rsidR="00FC5A09" w:rsidRPr="00A331F7">
        <w:rPr>
          <w:bCs/>
          <w:sz w:val="28"/>
          <w:szCs w:val="28"/>
        </w:rPr>
        <w:t xml:space="preserve"> разделам:</w:t>
      </w:r>
    </w:p>
    <w:p w14:paraId="447B4EFF" w14:textId="26D8D2FA" w:rsidR="00DC603B" w:rsidRPr="007D13EB" w:rsidRDefault="00DC603B" w:rsidP="00DC603B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ind w:right="113" w:firstLine="454"/>
        <w:contextualSpacing/>
        <w:jc w:val="both"/>
        <w:rPr>
          <w:bCs/>
          <w:sz w:val="28"/>
          <w:szCs w:val="28"/>
        </w:rPr>
      </w:pPr>
      <w:r w:rsidRPr="007D13EB">
        <w:rPr>
          <w:bCs/>
          <w:sz w:val="28"/>
          <w:szCs w:val="28"/>
        </w:rPr>
        <w:t xml:space="preserve">- </w:t>
      </w:r>
      <w:r w:rsidR="004054DE" w:rsidRPr="007D13EB">
        <w:rPr>
          <w:bCs/>
          <w:sz w:val="28"/>
          <w:szCs w:val="28"/>
        </w:rPr>
        <w:t>«Национальная безопасность и правоохранительная деятельность»</w:t>
      </w:r>
      <w:r w:rsidRPr="007D13EB">
        <w:rPr>
          <w:bCs/>
          <w:sz w:val="28"/>
          <w:szCs w:val="28"/>
        </w:rPr>
        <w:t xml:space="preserve"> - на 1328,6 тысяч рублей (</w:t>
      </w:r>
      <w:r w:rsidR="007D13EB" w:rsidRPr="007D13EB">
        <w:rPr>
          <w:bCs/>
          <w:sz w:val="28"/>
          <w:szCs w:val="28"/>
        </w:rPr>
        <w:t>на 48</w:t>
      </w:r>
      <w:r w:rsidRPr="007D13EB">
        <w:rPr>
          <w:bCs/>
          <w:sz w:val="28"/>
          <w:szCs w:val="28"/>
        </w:rPr>
        <w:t>%)</w:t>
      </w:r>
      <w:r w:rsidR="00936876" w:rsidRPr="007D13EB">
        <w:rPr>
          <w:bCs/>
          <w:sz w:val="28"/>
          <w:szCs w:val="28"/>
        </w:rPr>
        <w:t>;</w:t>
      </w:r>
      <w:r w:rsidR="004054DE" w:rsidRPr="007D13EB">
        <w:rPr>
          <w:bCs/>
          <w:sz w:val="28"/>
          <w:szCs w:val="28"/>
        </w:rPr>
        <w:t xml:space="preserve"> </w:t>
      </w:r>
    </w:p>
    <w:p w14:paraId="37ED8FA4" w14:textId="35D9041B" w:rsidR="00DC603B" w:rsidRPr="007D13EB" w:rsidRDefault="00DC603B" w:rsidP="00DC603B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ind w:right="113" w:firstLine="454"/>
        <w:contextualSpacing/>
        <w:jc w:val="both"/>
        <w:rPr>
          <w:bCs/>
          <w:sz w:val="28"/>
          <w:szCs w:val="28"/>
        </w:rPr>
      </w:pPr>
      <w:r w:rsidRPr="007D13EB">
        <w:rPr>
          <w:bCs/>
          <w:sz w:val="28"/>
          <w:szCs w:val="28"/>
        </w:rPr>
        <w:t xml:space="preserve">- </w:t>
      </w:r>
      <w:r w:rsidR="004054DE" w:rsidRPr="007D13EB">
        <w:rPr>
          <w:bCs/>
          <w:sz w:val="28"/>
          <w:szCs w:val="28"/>
        </w:rPr>
        <w:t>«Национальная экономика»</w:t>
      </w:r>
      <w:r w:rsidR="00AE30F9" w:rsidRPr="007D13EB">
        <w:rPr>
          <w:bCs/>
          <w:sz w:val="28"/>
          <w:szCs w:val="28"/>
        </w:rPr>
        <w:t xml:space="preserve"> - на </w:t>
      </w:r>
      <w:r w:rsidR="007D13EB" w:rsidRPr="007D13EB">
        <w:rPr>
          <w:bCs/>
          <w:sz w:val="28"/>
          <w:szCs w:val="28"/>
        </w:rPr>
        <w:t>310,9</w:t>
      </w:r>
      <w:r w:rsidR="00AE30F9" w:rsidRPr="007D13EB">
        <w:rPr>
          <w:bCs/>
          <w:sz w:val="28"/>
          <w:szCs w:val="28"/>
        </w:rPr>
        <w:t xml:space="preserve"> тысяч рублей (</w:t>
      </w:r>
      <w:r w:rsidR="007D13EB" w:rsidRPr="007D13EB">
        <w:rPr>
          <w:bCs/>
          <w:sz w:val="28"/>
          <w:szCs w:val="28"/>
        </w:rPr>
        <w:t>на 0,99</w:t>
      </w:r>
      <w:r w:rsidR="00AE30F9" w:rsidRPr="007D13EB">
        <w:rPr>
          <w:bCs/>
          <w:sz w:val="28"/>
          <w:szCs w:val="28"/>
        </w:rPr>
        <w:t>%)</w:t>
      </w:r>
      <w:r w:rsidR="00936876" w:rsidRPr="007D13EB">
        <w:rPr>
          <w:bCs/>
          <w:sz w:val="28"/>
          <w:szCs w:val="28"/>
        </w:rPr>
        <w:t xml:space="preserve">; </w:t>
      </w:r>
    </w:p>
    <w:p w14:paraId="49AD3FF0" w14:textId="51C7D7D1" w:rsidR="00DC603B" w:rsidRPr="007D13EB" w:rsidRDefault="00DC603B" w:rsidP="00DC603B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ind w:right="113" w:firstLine="454"/>
        <w:contextualSpacing/>
        <w:jc w:val="both"/>
        <w:rPr>
          <w:bCs/>
          <w:sz w:val="28"/>
          <w:szCs w:val="28"/>
        </w:rPr>
      </w:pPr>
      <w:r w:rsidRPr="007D13EB">
        <w:rPr>
          <w:bCs/>
          <w:sz w:val="28"/>
          <w:szCs w:val="28"/>
        </w:rPr>
        <w:t xml:space="preserve">- </w:t>
      </w:r>
      <w:r w:rsidR="004054DE" w:rsidRPr="007D13EB">
        <w:rPr>
          <w:bCs/>
          <w:sz w:val="28"/>
          <w:szCs w:val="28"/>
        </w:rPr>
        <w:t>«Жилищно-коммунальное хозяйство»</w:t>
      </w:r>
      <w:r w:rsidR="00AE30F9" w:rsidRPr="007D13EB">
        <w:rPr>
          <w:bCs/>
          <w:sz w:val="28"/>
          <w:szCs w:val="28"/>
        </w:rPr>
        <w:t xml:space="preserve"> - на </w:t>
      </w:r>
      <w:r w:rsidR="007D13EB" w:rsidRPr="007D13EB">
        <w:rPr>
          <w:bCs/>
          <w:sz w:val="28"/>
          <w:szCs w:val="28"/>
        </w:rPr>
        <w:t>6 283,3</w:t>
      </w:r>
      <w:r w:rsidR="00AE30F9" w:rsidRPr="007D13EB">
        <w:rPr>
          <w:bCs/>
          <w:sz w:val="28"/>
          <w:szCs w:val="28"/>
        </w:rPr>
        <w:t xml:space="preserve"> тысяч рублей (</w:t>
      </w:r>
      <w:r w:rsidR="007D13EB" w:rsidRPr="007D13EB">
        <w:rPr>
          <w:bCs/>
          <w:sz w:val="28"/>
          <w:szCs w:val="28"/>
        </w:rPr>
        <w:t>на 3,54</w:t>
      </w:r>
      <w:r w:rsidR="00AE30F9" w:rsidRPr="007D13EB">
        <w:rPr>
          <w:bCs/>
          <w:sz w:val="28"/>
          <w:szCs w:val="28"/>
        </w:rPr>
        <w:t>%)</w:t>
      </w:r>
      <w:r w:rsidR="00936876" w:rsidRPr="007D13EB">
        <w:rPr>
          <w:bCs/>
          <w:sz w:val="28"/>
          <w:szCs w:val="28"/>
        </w:rPr>
        <w:t>;</w:t>
      </w:r>
      <w:r w:rsidR="004054DE" w:rsidRPr="007D13EB">
        <w:rPr>
          <w:bCs/>
          <w:sz w:val="28"/>
          <w:szCs w:val="28"/>
        </w:rPr>
        <w:t xml:space="preserve"> </w:t>
      </w:r>
    </w:p>
    <w:p w14:paraId="145018DD" w14:textId="6115FDC7" w:rsidR="00DC603B" w:rsidRPr="007D13EB" w:rsidRDefault="00DC603B" w:rsidP="00DC603B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ind w:right="113" w:firstLine="454"/>
        <w:contextualSpacing/>
        <w:jc w:val="both"/>
        <w:rPr>
          <w:bCs/>
          <w:sz w:val="28"/>
          <w:szCs w:val="28"/>
        </w:rPr>
      </w:pPr>
      <w:r w:rsidRPr="007D13EB">
        <w:rPr>
          <w:bCs/>
          <w:sz w:val="28"/>
          <w:szCs w:val="28"/>
        </w:rPr>
        <w:t xml:space="preserve">- </w:t>
      </w:r>
      <w:r w:rsidR="00936876" w:rsidRPr="007D13EB">
        <w:rPr>
          <w:bCs/>
          <w:sz w:val="28"/>
          <w:szCs w:val="28"/>
        </w:rPr>
        <w:t>«Физическая культура и спорт»</w:t>
      </w:r>
      <w:r w:rsidR="00AE30F9" w:rsidRPr="007D13EB">
        <w:rPr>
          <w:bCs/>
          <w:sz w:val="28"/>
          <w:szCs w:val="28"/>
        </w:rPr>
        <w:t xml:space="preserve"> - на </w:t>
      </w:r>
      <w:r w:rsidR="007D13EB" w:rsidRPr="007D13EB">
        <w:rPr>
          <w:bCs/>
          <w:sz w:val="28"/>
          <w:szCs w:val="28"/>
        </w:rPr>
        <w:t>7 968,4</w:t>
      </w:r>
      <w:r w:rsidR="00AE30F9" w:rsidRPr="007D13EB">
        <w:rPr>
          <w:bCs/>
          <w:sz w:val="28"/>
          <w:szCs w:val="28"/>
        </w:rPr>
        <w:t xml:space="preserve"> тысяч рублей (на </w:t>
      </w:r>
      <w:r w:rsidR="007D13EB" w:rsidRPr="007D13EB">
        <w:rPr>
          <w:bCs/>
          <w:sz w:val="28"/>
          <w:szCs w:val="28"/>
        </w:rPr>
        <w:t>37,88</w:t>
      </w:r>
      <w:r w:rsidR="00AE30F9" w:rsidRPr="007D13EB">
        <w:rPr>
          <w:bCs/>
          <w:sz w:val="28"/>
          <w:szCs w:val="28"/>
        </w:rPr>
        <w:t>%)</w:t>
      </w:r>
      <w:r w:rsidR="00936876" w:rsidRPr="007D13EB">
        <w:rPr>
          <w:bCs/>
          <w:sz w:val="28"/>
          <w:szCs w:val="28"/>
        </w:rPr>
        <w:t xml:space="preserve">. </w:t>
      </w:r>
    </w:p>
    <w:p w14:paraId="1B756720" w14:textId="77777777" w:rsidR="00DC603B" w:rsidRPr="008061F0" w:rsidRDefault="007953E0" w:rsidP="00C43801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ind w:right="115" w:firstLine="452"/>
        <w:contextualSpacing/>
        <w:jc w:val="both"/>
        <w:rPr>
          <w:bCs/>
          <w:sz w:val="28"/>
          <w:szCs w:val="28"/>
        </w:rPr>
      </w:pPr>
      <w:r w:rsidRPr="008061F0">
        <w:rPr>
          <w:b/>
          <w:bCs/>
          <w:sz w:val="28"/>
          <w:szCs w:val="28"/>
        </w:rPr>
        <w:t>Уменьшение</w:t>
      </w:r>
      <w:r w:rsidR="00936876" w:rsidRPr="008061F0">
        <w:rPr>
          <w:bCs/>
          <w:sz w:val="28"/>
          <w:szCs w:val="28"/>
        </w:rPr>
        <w:t xml:space="preserve"> </w:t>
      </w:r>
      <w:r w:rsidR="00936876" w:rsidRPr="008061F0">
        <w:rPr>
          <w:sz w:val="28"/>
          <w:szCs w:val="28"/>
        </w:rPr>
        <w:t xml:space="preserve">бюджетных ассигнований предусматривается </w:t>
      </w:r>
      <w:r w:rsidR="00936876" w:rsidRPr="008061F0">
        <w:rPr>
          <w:bCs/>
          <w:sz w:val="28"/>
          <w:szCs w:val="28"/>
        </w:rPr>
        <w:t xml:space="preserve">по 3 разделам: </w:t>
      </w:r>
    </w:p>
    <w:p w14:paraId="52C7222D" w14:textId="680833BD" w:rsidR="00DC603B" w:rsidRPr="00AC56BB" w:rsidRDefault="00DC603B" w:rsidP="00C43801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ind w:right="115" w:firstLine="452"/>
        <w:contextualSpacing/>
        <w:jc w:val="both"/>
        <w:rPr>
          <w:bCs/>
          <w:sz w:val="28"/>
          <w:szCs w:val="28"/>
        </w:rPr>
      </w:pPr>
      <w:r w:rsidRPr="00AC56BB">
        <w:rPr>
          <w:bCs/>
          <w:sz w:val="28"/>
          <w:szCs w:val="28"/>
        </w:rPr>
        <w:t xml:space="preserve">- </w:t>
      </w:r>
      <w:r w:rsidR="00936876" w:rsidRPr="00AC56BB">
        <w:rPr>
          <w:bCs/>
          <w:sz w:val="28"/>
          <w:szCs w:val="28"/>
        </w:rPr>
        <w:t>«Общегосударственные вопросы»</w:t>
      </w:r>
      <w:r w:rsidR="00AE30F9" w:rsidRPr="00AC56BB">
        <w:rPr>
          <w:bCs/>
          <w:sz w:val="28"/>
          <w:szCs w:val="28"/>
        </w:rPr>
        <w:t xml:space="preserve"> - на </w:t>
      </w:r>
      <w:r w:rsidR="00AC56BB" w:rsidRPr="00AC56BB">
        <w:rPr>
          <w:bCs/>
          <w:sz w:val="28"/>
          <w:szCs w:val="28"/>
        </w:rPr>
        <w:t>4 633,6</w:t>
      </w:r>
      <w:r w:rsidR="00AE30F9" w:rsidRPr="00AC56BB">
        <w:rPr>
          <w:bCs/>
          <w:sz w:val="28"/>
          <w:szCs w:val="28"/>
        </w:rPr>
        <w:t xml:space="preserve"> тысяч рублей (на </w:t>
      </w:r>
      <w:r w:rsidR="00AC56BB" w:rsidRPr="00AC56BB">
        <w:rPr>
          <w:bCs/>
          <w:sz w:val="28"/>
          <w:szCs w:val="28"/>
        </w:rPr>
        <w:t>26,7</w:t>
      </w:r>
      <w:r w:rsidR="00AE30F9" w:rsidRPr="00AC56BB">
        <w:rPr>
          <w:bCs/>
          <w:sz w:val="28"/>
          <w:szCs w:val="28"/>
        </w:rPr>
        <w:t>%)</w:t>
      </w:r>
      <w:r w:rsidR="00936876" w:rsidRPr="00AC56BB">
        <w:rPr>
          <w:bCs/>
          <w:sz w:val="28"/>
          <w:szCs w:val="28"/>
        </w:rPr>
        <w:t>;</w:t>
      </w:r>
      <w:r w:rsidR="007953E0" w:rsidRPr="00AC56BB">
        <w:rPr>
          <w:bCs/>
          <w:sz w:val="28"/>
          <w:szCs w:val="28"/>
        </w:rPr>
        <w:t xml:space="preserve"> </w:t>
      </w:r>
    </w:p>
    <w:p w14:paraId="3A3A944E" w14:textId="284B1987" w:rsidR="00DC603B" w:rsidRPr="00AC56BB" w:rsidRDefault="00DC603B" w:rsidP="00C43801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ind w:right="115" w:firstLine="452"/>
        <w:contextualSpacing/>
        <w:jc w:val="both"/>
        <w:rPr>
          <w:bCs/>
          <w:sz w:val="28"/>
          <w:szCs w:val="28"/>
        </w:rPr>
      </w:pPr>
      <w:r w:rsidRPr="00AC56BB">
        <w:rPr>
          <w:bCs/>
          <w:sz w:val="28"/>
          <w:szCs w:val="28"/>
        </w:rPr>
        <w:t xml:space="preserve">- </w:t>
      </w:r>
      <w:r w:rsidR="007953E0" w:rsidRPr="00AC56BB">
        <w:rPr>
          <w:bCs/>
          <w:sz w:val="28"/>
          <w:szCs w:val="28"/>
        </w:rPr>
        <w:t>«Культура и кинематография»</w:t>
      </w:r>
      <w:r w:rsidR="00AE30F9" w:rsidRPr="00AC56BB">
        <w:rPr>
          <w:bCs/>
          <w:sz w:val="28"/>
          <w:szCs w:val="28"/>
        </w:rPr>
        <w:t xml:space="preserve"> - на </w:t>
      </w:r>
      <w:r w:rsidR="00AC56BB" w:rsidRPr="00AC56BB">
        <w:rPr>
          <w:bCs/>
          <w:sz w:val="28"/>
          <w:szCs w:val="28"/>
        </w:rPr>
        <w:t>8486,8</w:t>
      </w:r>
      <w:r w:rsidR="00AE30F9" w:rsidRPr="00AC56BB">
        <w:rPr>
          <w:bCs/>
          <w:sz w:val="28"/>
          <w:szCs w:val="28"/>
        </w:rPr>
        <w:t xml:space="preserve"> тысяч рублей (на </w:t>
      </w:r>
      <w:r w:rsidR="00AC56BB" w:rsidRPr="00AC56BB">
        <w:rPr>
          <w:bCs/>
          <w:sz w:val="28"/>
          <w:szCs w:val="28"/>
        </w:rPr>
        <w:t>12,8</w:t>
      </w:r>
      <w:r w:rsidR="00AE30F9" w:rsidRPr="00AC56BB">
        <w:rPr>
          <w:bCs/>
          <w:sz w:val="28"/>
          <w:szCs w:val="28"/>
        </w:rPr>
        <w:t>%)</w:t>
      </w:r>
      <w:r w:rsidR="007953E0" w:rsidRPr="00AC56BB">
        <w:rPr>
          <w:bCs/>
          <w:sz w:val="28"/>
          <w:szCs w:val="28"/>
        </w:rPr>
        <w:t xml:space="preserve">; </w:t>
      </w:r>
    </w:p>
    <w:p w14:paraId="446FC8FD" w14:textId="3B54E60A" w:rsidR="00DC603B" w:rsidRPr="00AC56BB" w:rsidRDefault="00DC603B" w:rsidP="00C43801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ind w:right="115" w:firstLine="452"/>
        <w:contextualSpacing/>
        <w:jc w:val="both"/>
        <w:rPr>
          <w:bCs/>
          <w:sz w:val="28"/>
          <w:szCs w:val="28"/>
        </w:rPr>
      </w:pPr>
      <w:r w:rsidRPr="00AC56BB">
        <w:rPr>
          <w:bCs/>
          <w:sz w:val="28"/>
          <w:szCs w:val="28"/>
        </w:rPr>
        <w:t xml:space="preserve">- </w:t>
      </w:r>
      <w:r w:rsidR="007953E0" w:rsidRPr="00AC56BB">
        <w:rPr>
          <w:bCs/>
          <w:sz w:val="28"/>
          <w:szCs w:val="28"/>
        </w:rPr>
        <w:t>«Социальная политика»</w:t>
      </w:r>
      <w:r w:rsidR="00AE30F9" w:rsidRPr="00AC56BB">
        <w:rPr>
          <w:bCs/>
          <w:sz w:val="28"/>
          <w:szCs w:val="28"/>
        </w:rPr>
        <w:t xml:space="preserve"> - на </w:t>
      </w:r>
      <w:r w:rsidR="00AC56BB" w:rsidRPr="00AC56BB">
        <w:rPr>
          <w:bCs/>
          <w:sz w:val="28"/>
          <w:szCs w:val="28"/>
        </w:rPr>
        <w:t>1 035,5</w:t>
      </w:r>
      <w:r w:rsidR="00AE30F9" w:rsidRPr="00AC56BB">
        <w:rPr>
          <w:bCs/>
          <w:sz w:val="28"/>
          <w:szCs w:val="28"/>
        </w:rPr>
        <w:t xml:space="preserve"> тысяч рублей (на </w:t>
      </w:r>
      <w:r w:rsidR="00AC56BB" w:rsidRPr="00AC56BB">
        <w:rPr>
          <w:bCs/>
          <w:sz w:val="28"/>
          <w:szCs w:val="28"/>
        </w:rPr>
        <w:t>16,3</w:t>
      </w:r>
      <w:r w:rsidR="00AE30F9" w:rsidRPr="00AC56BB">
        <w:rPr>
          <w:bCs/>
          <w:sz w:val="28"/>
          <w:szCs w:val="28"/>
        </w:rPr>
        <w:t>%)</w:t>
      </w:r>
      <w:r w:rsidR="007953E0" w:rsidRPr="00AC56BB">
        <w:rPr>
          <w:bCs/>
          <w:sz w:val="28"/>
          <w:szCs w:val="28"/>
        </w:rPr>
        <w:t xml:space="preserve">. </w:t>
      </w:r>
    </w:p>
    <w:p w14:paraId="2FA54BD4" w14:textId="61DACD53" w:rsidR="00DC603B" w:rsidRPr="008061F0" w:rsidRDefault="00DC603B" w:rsidP="00C43801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ind w:right="115" w:firstLine="452"/>
        <w:jc w:val="both"/>
        <w:rPr>
          <w:bCs/>
          <w:sz w:val="28"/>
          <w:szCs w:val="28"/>
        </w:rPr>
      </w:pPr>
      <w:r w:rsidRPr="008061F0">
        <w:rPr>
          <w:bCs/>
          <w:sz w:val="28"/>
          <w:szCs w:val="28"/>
        </w:rPr>
        <w:t>По р</w:t>
      </w:r>
      <w:r w:rsidR="00FC5A09" w:rsidRPr="008061F0">
        <w:rPr>
          <w:bCs/>
          <w:sz w:val="28"/>
          <w:szCs w:val="28"/>
        </w:rPr>
        <w:t>аздел</w:t>
      </w:r>
      <w:r w:rsidRPr="008061F0">
        <w:rPr>
          <w:bCs/>
          <w:sz w:val="28"/>
          <w:szCs w:val="28"/>
        </w:rPr>
        <w:t>у</w:t>
      </w:r>
      <w:r w:rsidR="00FC5A09" w:rsidRPr="008061F0">
        <w:rPr>
          <w:bCs/>
          <w:sz w:val="28"/>
          <w:szCs w:val="28"/>
        </w:rPr>
        <w:t xml:space="preserve"> «Образовани</w:t>
      </w:r>
      <w:r w:rsidR="007953E0" w:rsidRPr="008061F0">
        <w:rPr>
          <w:bCs/>
          <w:sz w:val="28"/>
          <w:szCs w:val="28"/>
        </w:rPr>
        <w:t xml:space="preserve">е» </w:t>
      </w:r>
      <w:r w:rsidRPr="008061F0">
        <w:rPr>
          <w:bCs/>
          <w:sz w:val="28"/>
          <w:szCs w:val="28"/>
        </w:rPr>
        <w:t xml:space="preserve">расходы планируются </w:t>
      </w:r>
      <w:r w:rsidR="007953E0" w:rsidRPr="008061F0">
        <w:rPr>
          <w:bCs/>
          <w:sz w:val="28"/>
          <w:szCs w:val="28"/>
        </w:rPr>
        <w:t>на уровне 2019</w:t>
      </w:r>
      <w:r w:rsidR="00FC5A09" w:rsidRPr="008061F0">
        <w:rPr>
          <w:bCs/>
          <w:sz w:val="28"/>
          <w:szCs w:val="28"/>
        </w:rPr>
        <w:t xml:space="preserve"> года</w:t>
      </w:r>
      <w:r w:rsidR="008061F0">
        <w:rPr>
          <w:bCs/>
          <w:sz w:val="28"/>
          <w:szCs w:val="28"/>
        </w:rPr>
        <w:t xml:space="preserve"> (740,0 тысяч рублей)</w:t>
      </w:r>
      <w:r w:rsidR="00FC5A09" w:rsidRPr="008061F0">
        <w:rPr>
          <w:bCs/>
          <w:sz w:val="28"/>
          <w:szCs w:val="28"/>
        </w:rPr>
        <w:t xml:space="preserve">. </w:t>
      </w:r>
    </w:p>
    <w:p w14:paraId="21C51972" w14:textId="222C7611" w:rsidR="009D0EE5" w:rsidRDefault="00FC5A09" w:rsidP="00902FF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15" w:firstLine="567"/>
        <w:jc w:val="both"/>
        <w:rPr>
          <w:sz w:val="28"/>
          <w:szCs w:val="28"/>
        </w:rPr>
      </w:pPr>
      <w:r w:rsidRPr="00AC56BB">
        <w:rPr>
          <w:sz w:val="28"/>
          <w:szCs w:val="28"/>
        </w:rPr>
        <w:t xml:space="preserve">При анализе структуры расходов установлено, что, как и </w:t>
      </w:r>
      <w:r w:rsidR="00442F9F" w:rsidRPr="00AC56BB">
        <w:rPr>
          <w:sz w:val="28"/>
          <w:szCs w:val="28"/>
        </w:rPr>
        <w:t>ранее</w:t>
      </w:r>
      <w:r w:rsidRPr="00AC56BB">
        <w:rPr>
          <w:sz w:val="28"/>
          <w:szCs w:val="28"/>
        </w:rPr>
        <w:t xml:space="preserve">, основными направлениями расходов остаются жилищно-коммунальное хозяйство, </w:t>
      </w:r>
      <w:r w:rsidR="00C465BF" w:rsidRPr="00AC56BB">
        <w:rPr>
          <w:sz w:val="28"/>
          <w:szCs w:val="28"/>
        </w:rPr>
        <w:t xml:space="preserve">культура и кинематография, </w:t>
      </w:r>
      <w:r w:rsidRPr="00AC56BB">
        <w:rPr>
          <w:sz w:val="28"/>
          <w:szCs w:val="28"/>
        </w:rPr>
        <w:t>национальная экономика.</w:t>
      </w:r>
    </w:p>
    <w:p w14:paraId="72D67EA7" w14:textId="77777777" w:rsidR="00CE2901" w:rsidRDefault="00CE2901" w:rsidP="00902FF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15" w:firstLine="567"/>
        <w:jc w:val="both"/>
        <w:rPr>
          <w:sz w:val="28"/>
          <w:szCs w:val="28"/>
        </w:rPr>
      </w:pPr>
    </w:p>
    <w:p w14:paraId="29C5CC1F" w14:textId="77777777" w:rsidR="00CE2901" w:rsidRDefault="00CE2901" w:rsidP="00902FF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15" w:firstLine="567"/>
        <w:jc w:val="both"/>
        <w:rPr>
          <w:sz w:val="28"/>
          <w:szCs w:val="28"/>
        </w:rPr>
      </w:pPr>
    </w:p>
    <w:p w14:paraId="24349A0E" w14:textId="77777777" w:rsidR="00CE2901" w:rsidRDefault="00CE2901" w:rsidP="00902FF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15" w:firstLine="567"/>
        <w:jc w:val="both"/>
        <w:rPr>
          <w:sz w:val="28"/>
          <w:szCs w:val="28"/>
        </w:rPr>
      </w:pPr>
    </w:p>
    <w:p w14:paraId="1106C7EE" w14:textId="77777777" w:rsidR="00CE2901" w:rsidRDefault="00CE2901" w:rsidP="00902FF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15" w:firstLine="567"/>
        <w:jc w:val="both"/>
        <w:rPr>
          <w:sz w:val="28"/>
          <w:szCs w:val="28"/>
        </w:rPr>
      </w:pPr>
    </w:p>
    <w:p w14:paraId="4C30BBD1" w14:textId="77777777" w:rsidR="00CE2901" w:rsidRDefault="00CE2901" w:rsidP="00902FF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15" w:firstLine="567"/>
        <w:jc w:val="both"/>
        <w:rPr>
          <w:sz w:val="28"/>
          <w:szCs w:val="28"/>
        </w:rPr>
      </w:pPr>
    </w:p>
    <w:p w14:paraId="04A23046" w14:textId="77777777" w:rsidR="00CE2901" w:rsidRDefault="00CE2901" w:rsidP="00902FF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15" w:firstLine="567"/>
        <w:jc w:val="both"/>
        <w:rPr>
          <w:sz w:val="28"/>
          <w:szCs w:val="28"/>
        </w:rPr>
      </w:pPr>
    </w:p>
    <w:p w14:paraId="5D229DC2" w14:textId="77777777" w:rsidR="00CE2901" w:rsidRDefault="00CE2901" w:rsidP="00902FF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15" w:firstLine="567"/>
        <w:jc w:val="both"/>
        <w:rPr>
          <w:sz w:val="28"/>
          <w:szCs w:val="28"/>
        </w:rPr>
      </w:pPr>
    </w:p>
    <w:p w14:paraId="140AFB63" w14:textId="77777777" w:rsidR="00CE2901" w:rsidRDefault="00CE2901" w:rsidP="00902FF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15" w:firstLine="567"/>
        <w:jc w:val="both"/>
        <w:rPr>
          <w:sz w:val="28"/>
          <w:szCs w:val="28"/>
        </w:rPr>
      </w:pPr>
    </w:p>
    <w:p w14:paraId="045ACBA0" w14:textId="77777777" w:rsidR="00CE2901" w:rsidRDefault="00CE2901" w:rsidP="00902FF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15" w:firstLine="567"/>
        <w:jc w:val="both"/>
        <w:rPr>
          <w:sz w:val="28"/>
          <w:szCs w:val="28"/>
        </w:rPr>
      </w:pPr>
    </w:p>
    <w:p w14:paraId="2A42779E" w14:textId="77777777" w:rsidR="00CE2901" w:rsidRDefault="00CE2901" w:rsidP="00902FF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15" w:firstLine="567"/>
        <w:jc w:val="both"/>
        <w:rPr>
          <w:sz w:val="28"/>
          <w:szCs w:val="28"/>
        </w:rPr>
      </w:pPr>
    </w:p>
    <w:p w14:paraId="52F3AE9B" w14:textId="77777777" w:rsidR="00CE2901" w:rsidRDefault="00CE2901" w:rsidP="00902FF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15" w:firstLine="567"/>
        <w:jc w:val="both"/>
        <w:rPr>
          <w:sz w:val="28"/>
          <w:szCs w:val="28"/>
        </w:rPr>
      </w:pPr>
    </w:p>
    <w:p w14:paraId="697E51B7" w14:textId="77777777" w:rsidR="00CE2901" w:rsidRDefault="00CE2901" w:rsidP="00902FF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15" w:firstLine="567"/>
        <w:jc w:val="both"/>
        <w:rPr>
          <w:sz w:val="28"/>
          <w:szCs w:val="28"/>
        </w:rPr>
      </w:pPr>
    </w:p>
    <w:p w14:paraId="2E11B86B" w14:textId="77777777" w:rsidR="00CE2901" w:rsidRPr="00AC56BB" w:rsidRDefault="00CE2901" w:rsidP="00902FF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15" w:firstLine="567"/>
        <w:jc w:val="both"/>
        <w:rPr>
          <w:sz w:val="28"/>
          <w:szCs w:val="28"/>
        </w:rPr>
      </w:pPr>
    </w:p>
    <w:p w14:paraId="216DFE1C" w14:textId="77777777" w:rsidR="0018216D" w:rsidRPr="00442F9F" w:rsidRDefault="0018216D" w:rsidP="0018216D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442F9F">
        <w:rPr>
          <w:rFonts w:eastAsia="Calibri"/>
          <w:sz w:val="20"/>
          <w:szCs w:val="20"/>
          <w:lang w:eastAsia="en-US"/>
        </w:rPr>
        <w:lastRenderedPageBreak/>
        <w:t xml:space="preserve">Диаграмма </w:t>
      </w:r>
      <w:r w:rsidR="008F4081" w:rsidRPr="00442F9F">
        <w:rPr>
          <w:rFonts w:eastAsia="Calibri"/>
          <w:sz w:val="20"/>
          <w:szCs w:val="20"/>
          <w:lang w:eastAsia="en-US"/>
        </w:rPr>
        <w:t>5</w:t>
      </w:r>
      <w:r w:rsidRPr="00442F9F">
        <w:rPr>
          <w:rFonts w:eastAsia="Calibri"/>
          <w:sz w:val="20"/>
          <w:szCs w:val="20"/>
          <w:lang w:eastAsia="en-US"/>
        </w:rPr>
        <w:t xml:space="preserve"> </w:t>
      </w:r>
    </w:p>
    <w:p w14:paraId="13BA4DE5" w14:textId="77777777" w:rsidR="00C465BF" w:rsidRPr="00065005" w:rsidRDefault="00C465BF" w:rsidP="00C465BF">
      <w:pPr>
        <w:tabs>
          <w:tab w:val="left" w:pos="4678"/>
        </w:tabs>
        <w:spacing w:line="276" w:lineRule="auto"/>
        <w:ind w:firstLine="567"/>
        <w:jc w:val="both"/>
        <w:rPr>
          <w:i/>
          <w:sz w:val="28"/>
          <w:szCs w:val="28"/>
        </w:rPr>
      </w:pPr>
      <w:r w:rsidRPr="00065005">
        <w:rPr>
          <w:i/>
          <w:sz w:val="28"/>
          <w:szCs w:val="28"/>
        </w:rPr>
        <w:t xml:space="preserve">Структура расходов </w:t>
      </w:r>
      <w:proofErr w:type="spellStart"/>
      <w:r w:rsidRPr="00065005">
        <w:rPr>
          <w:i/>
          <w:sz w:val="28"/>
          <w:szCs w:val="28"/>
        </w:rPr>
        <w:t>Тосненс</w:t>
      </w:r>
      <w:r w:rsidR="00C43801" w:rsidRPr="00065005">
        <w:rPr>
          <w:i/>
          <w:sz w:val="28"/>
          <w:szCs w:val="28"/>
        </w:rPr>
        <w:t>кого</w:t>
      </w:r>
      <w:proofErr w:type="spellEnd"/>
      <w:r w:rsidR="00C43801" w:rsidRPr="00065005">
        <w:rPr>
          <w:i/>
          <w:sz w:val="28"/>
          <w:szCs w:val="28"/>
        </w:rPr>
        <w:t xml:space="preserve"> городского поселения на 2020</w:t>
      </w:r>
      <w:r w:rsidRPr="00065005">
        <w:rPr>
          <w:i/>
          <w:sz w:val="28"/>
          <w:szCs w:val="28"/>
        </w:rPr>
        <w:t xml:space="preserve"> год:</w:t>
      </w:r>
    </w:p>
    <w:p w14:paraId="6D4AF5DF" w14:textId="77777777" w:rsidR="003958AD" w:rsidRDefault="00C465BF" w:rsidP="008F4081">
      <w:pPr>
        <w:widowControl w:val="0"/>
        <w:spacing w:before="240" w:line="276" w:lineRule="auto"/>
        <w:ind w:firstLine="284"/>
        <w:jc w:val="center"/>
        <w:rPr>
          <w:rFonts w:eastAsia="Courier New"/>
          <w:color w:val="FF0000"/>
          <w:sz w:val="28"/>
          <w:szCs w:val="28"/>
          <w:lang w:bidi="ru-RU"/>
        </w:rPr>
      </w:pPr>
      <w:r w:rsidRPr="00E74157">
        <w:rPr>
          <w:noProof/>
          <w:color w:val="FF0000"/>
        </w:rPr>
        <w:drawing>
          <wp:inline distT="0" distB="0" distL="0" distR="0" wp14:anchorId="76248E7C" wp14:editId="1CC70668">
            <wp:extent cx="6044565" cy="2762250"/>
            <wp:effectExtent l="0" t="0" r="1333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2D60668" w14:textId="24D8BE03" w:rsidR="00CB0CB2" w:rsidRPr="00CB0CB2" w:rsidRDefault="00CB0CB2" w:rsidP="00CB0CB2">
      <w:pPr>
        <w:spacing w:line="276" w:lineRule="auto"/>
        <w:ind w:firstLine="567"/>
        <w:jc w:val="both"/>
        <w:rPr>
          <w:sz w:val="28"/>
          <w:szCs w:val="28"/>
        </w:rPr>
      </w:pPr>
      <w:r w:rsidRPr="00CB0CB2">
        <w:rPr>
          <w:sz w:val="28"/>
          <w:szCs w:val="28"/>
        </w:rPr>
        <w:t>Пояснительная записка к проекту решения содержит информацию о бюджетных ассигнованиях на исполнение Указа Президента Российской Федерации от 7 мая 2012 года № 597 "О мероприятиях по реализации государственной социальной политики" в части доведения средней заработной платы работников учреждений культуры до установленного уровня.</w:t>
      </w:r>
    </w:p>
    <w:p w14:paraId="22E123B1" w14:textId="77777777" w:rsidR="00CB0CB2" w:rsidRPr="00E74157" w:rsidRDefault="00CB0CB2" w:rsidP="00CB0CB2">
      <w:pPr>
        <w:widowControl w:val="0"/>
        <w:spacing w:before="240" w:line="276" w:lineRule="auto"/>
        <w:ind w:firstLine="284"/>
        <w:jc w:val="both"/>
        <w:rPr>
          <w:rFonts w:eastAsia="Courier New"/>
          <w:color w:val="FF0000"/>
          <w:sz w:val="28"/>
          <w:szCs w:val="28"/>
          <w:lang w:bidi="ru-RU"/>
        </w:rPr>
        <w:sectPr w:rsidR="00CB0CB2" w:rsidRPr="00E74157" w:rsidSect="00826711">
          <w:headerReference w:type="default" r:id="rId18"/>
          <w:footerReference w:type="default" r:id="rId19"/>
          <w:pgSz w:w="11906" w:h="16838"/>
          <w:pgMar w:top="1276" w:right="850" w:bottom="851" w:left="1701" w:header="708" w:footer="30" w:gutter="0"/>
          <w:cols w:space="708"/>
          <w:titlePg/>
          <w:docGrid w:linePitch="360"/>
        </w:sectPr>
      </w:pPr>
    </w:p>
    <w:p w14:paraId="6FC7683E" w14:textId="77777777" w:rsidR="008F41FC" w:rsidRPr="002606C2" w:rsidRDefault="008F41FC" w:rsidP="003958AD">
      <w:pPr>
        <w:tabs>
          <w:tab w:val="left" w:pos="993"/>
        </w:tabs>
        <w:spacing w:line="276" w:lineRule="auto"/>
        <w:ind w:left="-851" w:firstLine="1418"/>
        <w:jc w:val="right"/>
        <w:rPr>
          <w:rFonts w:eastAsia="Calibri"/>
          <w:sz w:val="20"/>
          <w:szCs w:val="20"/>
          <w:lang w:eastAsia="en-US"/>
        </w:rPr>
      </w:pPr>
      <w:r w:rsidRPr="002606C2">
        <w:rPr>
          <w:rFonts w:eastAsia="Calibri"/>
          <w:sz w:val="20"/>
          <w:szCs w:val="20"/>
          <w:lang w:eastAsia="en-US"/>
        </w:rPr>
        <w:lastRenderedPageBreak/>
        <w:t xml:space="preserve">Таблица </w:t>
      </w:r>
      <w:r w:rsidR="000360BA" w:rsidRPr="002606C2">
        <w:rPr>
          <w:rFonts w:eastAsia="Calibri"/>
          <w:sz w:val="20"/>
          <w:szCs w:val="20"/>
          <w:lang w:eastAsia="en-US"/>
        </w:rPr>
        <w:t>7</w:t>
      </w:r>
    </w:p>
    <w:p w14:paraId="4FF6F2A8" w14:textId="77777777" w:rsidR="003958AD" w:rsidRPr="002606C2" w:rsidRDefault="00851C0D" w:rsidP="00AF2011">
      <w:pPr>
        <w:tabs>
          <w:tab w:val="left" w:pos="993"/>
        </w:tabs>
        <w:spacing w:line="276" w:lineRule="auto"/>
        <w:ind w:left="-851" w:firstLine="1418"/>
        <w:jc w:val="right"/>
        <w:rPr>
          <w:rFonts w:eastAsia="Calibri"/>
          <w:sz w:val="20"/>
          <w:szCs w:val="20"/>
          <w:lang w:eastAsia="en-US"/>
        </w:rPr>
      </w:pPr>
      <w:r w:rsidRPr="002606C2">
        <w:rPr>
          <w:rFonts w:eastAsia="Courier New"/>
          <w:sz w:val="28"/>
          <w:szCs w:val="28"/>
          <w:lang w:bidi="ru-RU"/>
        </w:rPr>
        <w:t>Сопоставление расходов бюджета по разделам классификаци</w:t>
      </w:r>
      <w:r w:rsidR="00AF2011" w:rsidRPr="002606C2">
        <w:rPr>
          <w:rFonts w:eastAsia="Courier New"/>
          <w:sz w:val="28"/>
          <w:szCs w:val="28"/>
          <w:lang w:bidi="ru-RU"/>
        </w:rPr>
        <w:t>и расходов бюджетов в период 2019</w:t>
      </w:r>
      <w:r w:rsidRPr="002606C2">
        <w:rPr>
          <w:rFonts w:eastAsia="Courier New"/>
          <w:sz w:val="28"/>
          <w:szCs w:val="28"/>
          <w:lang w:bidi="ru-RU"/>
        </w:rPr>
        <w:t xml:space="preserve"> -202</w:t>
      </w:r>
      <w:r w:rsidR="00AF2011" w:rsidRPr="002606C2">
        <w:rPr>
          <w:rFonts w:eastAsia="Courier New"/>
          <w:sz w:val="28"/>
          <w:szCs w:val="28"/>
          <w:lang w:bidi="ru-RU"/>
        </w:rPr>
        <w:t>2</w:t>
      </w:r>
      <w:r w:rsidRPr="002606C2">
        <w:rPr>
          <w:rFonts w:eastAsia="Courier New"/>
          <w:sz w:val="28"/>
          <w:szCs w:val="28"/>
          <w:lang w:bidi="ru-RU"/>
        </w:rPr>
        <w:t xml:space="preserve"> годов</w:t>
      </w:r>
      <w:r w:rsidRPr="002606C2">
        <w:rPr>
          <w:rFonts w:eastAsia="Calibri"/>
          <w:sz w:val="20"/>
          <w:szCs w:val="20"/>
          <w:lang w:eastAsia="en-US"/>
        </w:rPr>
        <w:t xml:space="preserve"> </w:t>
      </w:r>
    </w:p>
    <w:p w14:paraId="4FC7F2AB" w14:textId="77777777" w:rsidR="003958AD" w:rsidRPr="002606C2" w:rsidRDefault="003958AD" w:rsidP="00AF2011">
      <w:pPr>
        <w:tabs>
          <w:tab w:val="left" w:pos="993"/>
        </w:tabs>
        <w:spacing w:line="276" w:lineRule="auto"/>
        <w:ind w:left="-851" w:firstLine="1418"/>
        <w:jc w:val="right"/>
        <w:rPr>
          <w:rFonts w:eastAsia="Calibri"/>
          <w:sz w:val="20"/>
          <w:szCs w:val="20"/>
          <w:lang w:eastAsia="en-US"/>
        </w:rPr>
      </w:pPr>
      <w:r w:rsidRPr="002606C2">
        <w:rPr>
          <w:rFonts w:eastAsia="Calibri"/>
          <w:sz w:val="20"/>
          <w:szCs w:val="20"/>
          <w:lang w:eastAsia="en-US"/>
        </w:rPr>
        <w:t>тыс. рублей</w:t>
      </w: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1027"/>
        <w:gridCol w:w="736"/>
        <w:gridCol w:w="1248"/>
        <w:gridCol w:w="816"/>
        <w:gridCol w:w="1311"/>
        <w:gridCol w:w="992"/>
        <w:gridCol w:w="1099"/>
        <w:gridCol w:w="993"/>
        <w:gridCol w:w="708"/>
        <w:gridCol w:w="1134"/>
        <w:gridCol w:w="744"/>
        <w:gridCol w:w="1241"/>
        <w:gridCol w:w="850"/>
      </w:tblGrid>
      <w:tr w:rsidR="002606C2" w:rsidRPr="002606C2" w14:paraId="48A3F6DA" w14:textId="77777777" w:rsidTr="00BA4515">
        <w:trPr>
          <w:trHeight w:val="3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6994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A03C56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Раздел</w:t>
            </w:r>
          </w:p>
        </w:tc>
        <w:tc>
          <w:tcPr>
            <w:tcW w:w="61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7ACD2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2019 год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6EDDE9D" w14:textId="77777777" w:rsidR="00610D43" w:rsidRPr="002606C2" w:rsidRDefault="00610D43" w:rsidP="00AF2011">
            <w:pPr>
              <w:jc w:val="center"/>
              <w:rPr>
                <w:b/>
                <w:i/>
                <w:sz w:val="20"/>
                <w:szCs w:val="20"/>
              </w:rPr>
            </w:pPr>
            <w:r w:rsidRPr="002606C2">
              <w:rPr>
                <w:b/>
                <w:i/>
                <w:sz w:val="20"/>
                <w:szCs w:val="20"/>
              </w:rPr>
              <w:t>2020 год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vAlign w:val="center"/>
            <w:hideMark/>
          </w:tcPr>
          <w:p w14:paraId="2E81FD36" w14:textId="77777777" w:rsidR="00610D43" w:rsidRPr="002606C2" w:rsidRDefault="00610D43" w:rsidP="00AF2011">
            <w:pPr>
              <w:jc w:val="center"/>
              <w:rPr>
                <w:b/>
                <w:i/>
                <w:sz w:val="20"/>
                <w:szCs w:val="20"/>
              </w:rPr>
            </w:pPr>
            <w:r w:rsidRPr="002606C2">
              <w:rPr>
                <w:b/>
                <w:i/>
                <w:sz w:val="20"/>
                <w:szCs w:val="20"/>
              </w:rPr>
              <w:t>2021 год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vAlign w:val="center"/>
            <w:hideMark/>
          </w:tcPr>
          <w:p w14:paraId="4BDBC1BB" w14:textId="77777777" w:rsidR="00610D43" w:rsidRPr="002606C2" w:rsidRDefault="00610D43" w:rsidP="00AF2011">
            <w:pPr>
              <w:jc w:val="center"/>
              <w:rPr>
                <w:b/>
                <w:i/>
                <w:sz w:val="20"/>
                <w:szCs w:val="20"/>
              </w:rPr>
            </w:pPr>
            <w:r w:rsidRPr="002606C2">
              <w:rPr>
                <w:b/>
                <w:i/>
                <w:sz w:val="20"/>
                <w:szCs w:val="20"/>
              </w:rPr>
              <w:t>2022 год</w:t>
            </w:r>
          </w:p>
        </w:tc>
      </w:tr>
      <w:tr w:rsidR="002606C2" w:rsidRPr="002606C2" w14:paraId="52E363BB" w14:textId="77777777" w:rsidTr="00BA4515">
        <w:trPr>
          <w:trHeight w:val="106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F3D1" w14:textId="77777777" w:rsidR="00610D43" w:rsidRPr="002606C2" w:rsidRDefault="00610D43" w:rsidP="00AF20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84F9" w14:textId="77777777" w:rsidR="00610D43" w:rsidRPr="002606C2" w:rsidRDefault="00610D43" w:rsidP="00AF2011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1B72" w14:textId="77777777" w:rsidR="00610D43" w:rsidRPr="002606C2" w:rsidRDefault="00610D43" w:rsidP="00AF2011">
            <w:pPr>
              <w:jc w:val="center"/>
              <w:rPr>
                <w:sz w:val="20"/>
                <w:szCs w:val="20"/>
                <w:u w:val="single"/>
              </w:rPr>
            </w:pPr>
            <w:r w:rsidRPr="002606C2">
              <w:rPr>
                <w:sz w:val="20"/>
                <w:szCs w:val="20"/>
                <w:u w:val="single"/>
              </w:rPr>
              <w:t xml:space="preserve"> ред. от 25.12.2018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E032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Доля, 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BAB3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proofErr w:type="spellStart"/>
            <w:r w:rsidRPr="002606C2">
              <w:rPr>
                <w:sz w:val="20"/>
                <w:szCs w:val="20"/>
              </w:rPr>
              <w:t>ред</w:t>
            </w:r>
            <w:proofErr w:type="spellEnd"/>
            <w:r w:rsidRPr="002606C2">
              <w:rPr>
                <w:sz w:val="20"/>
                <w:szCs w:val="20"/>
              </w:rPr>
              <w:t xml:space="preserve"> от 05.07.2019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E4B62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Доля, 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A6B9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Исполнено на 01.10.2019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EE2EB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% исполнения (гр.5/гр.3*100)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A7437CB" w14:textId="77777777" w:rsidR="00610D43" w:rsidRPr="002606C2" w:rsidRDefault="00610D43" w:rsidP="00AF2011">
            <w:pPr>
              <w:jc w:val="center"/>
              <w:rPr>
                <w:sz w:val="20"/>
                <w:szCs w:val="20"/>
                <w:u w:val="single"/>
              </w:rPr>
            </w:pPr>
            <w:r w:rsidRPr="002606C2">
              <w:rPr>
                <w:sz w:val="20"/>
                <w:szCs w:val="20"/>
                <w:u w:val="single"/>
              </w:rPr>
              <w:t xml:space="preserve">Проект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78D7290" w14:textId="77777777" w:rsidR="00610D43" w:rsidRPr="002606C2" w:rsidRDefault="00610D43" w:rsidP="009D0EE5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 xml:space="preserve">Изменение (гр. </w:t>
            </w:r>
            <w:r w:rsidR="009D0EE5" w:rsidRPr="002606C2">
              <w:rPr>
                <w:sz w:val="20"/>
                <w:szCs w:val="20"/>
              </w:rPr>
              <w:t>9</w:t>
            </w:r>
            <w:r w:rsidRPr="002606C2">
              <w:rPr>
                <w:sz w:val="20"/>
                <w:szCs w:val="20"/>
              </w:rPr>
              <w:t>-гр.</w:t>
            </w:r>
            <w:r w:rsidR="009D0EE5" w:rsidRPr="002606C2">
              <w:rPr>
                <w:sz w:val="20"/>
                <w:szCs w:val="20"/>
              </w:rPr>
              <w:t>3</w:t>
            </w:r>
            <w:r w:rsidRPr="002606C2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870D60D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Доля,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BD0A576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Проект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E68798F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Доля, 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90C26B0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234E934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Доля, %</w:t>
            </w:r>
          </w:p>
        </w:tc>
      </w:tr>
      <w:tr w:rsidR="002606C2" w:rsidRPr="002606C2" w14:paraId="6D2DECD8" w14:textId="77777777" w:rsidTr="00BA451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CFBA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07C2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7A9E" w14:textId="77777777" w:rsidR="00610D43" w:rsidRPr="002606C2" w:rsidRDefault="009D0EE5" w:rsidP="00AF2011">
            <w:pPr>
              <w:jc w:val="center"/>
              <w:rPr>
                <w:sz w:val="20"/>
                <w:szCs w:val="20"/>
                <w:u w:val="single"/>
              </w:rPr>
            </w:pPr>
            <w:r w:rsidRPr="002606C2">
              <w:rPr>
                <w:sz w:val="20"/>
                <w:szCs w:val="20"/>
                <w:u w:val="singl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AA68" w14:textId="77777777" w:rsidR="00610D43" w:rsidRPr="002606C2" w:rsidRDefault="009D0EE5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3BA9" w14:textId="77777777" w:rsidR="00610D43" w:rsidRPr="002606C2" w:rsidRDefault="009D0EE5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4A11B" w14:textId="77777777" w:rsidR="00610D43" w:rsidRPr="002606C2" w:rsidRDefault="009D0EE5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5310" w14:textId="77777777" w:rsidR="00610D43" w:rsidRPr="002606C2" w:rsidRDefault="009D0EE5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066E1" w14:textId="77777777" w:rsidR="00610D43" w:rsidRPr="002606C2" w:rsidRDefault="009D0EE5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1785F4" w14:textId="77777777" w:rsidR="00610D43" w:rsidRPr="002606C2" w:rsidRDefault="009D0EE5" w:rsidP="00AF2011">
            <w:pPr>
              <w:jc w:val="center"/>
              <w:rPr>
                <w:sz w:val="20"/>
                <w:szCs w:val="20"/>
                <w:u w:val="single"/>
              </w:rPr>
            </w:pPr>
            <w:r w:rsidRPr="002606C2">
              <w:rPr>
                <w:sz w:val="20"/>
                <w:szCs w:val="20"/>
                <w:u w:val="single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17AAEAB" w14:textId="77777777" w:rsidR="00610D43" w:rsidRPr="002606C2" w:rsidRDefault="009D0EE5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A8BA578" w14:textId="77777777" w:rsidR="00610D43" w:rsidRPr="002606C2" w:rsidRDefault="009D0EE5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6A57D424" w14:textId="77777777" w:rsidR="00610D43" w:rsidRPr="002606C2" w:rsidRDefault="009D0EE5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46726A54" w14:textId="77777777" w:rsidR="00610D43" w:rsidRPr="002606C2" w:rsidRDefault="009D0EE5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2E65FF05" w14:textId="77777777" w:rsidR="00610D43" w:rsidRPr="002606C2" w:rsidRDefault="009D0EE5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19F528E1" w14:textId="77777777" w:rsidR="00610D43" w:rsidRPr="002606C2" w:rsidRDefault="009D0EE5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15</w:t>
            </w:r>
          </w:p>
        </w:tc>
      </w:tr>
      <w:tr w:rsidR="002606C2" w:rsidRPr="002606C2" w14:paraId="7F5B8E1D" w14:textId="77777777" w:rsidTr="00BA4515">
        <w:trPr>
          <w:trHeight w:val="52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01A6" w14:textId="77777777" w:rsidR="00610D43" w:rsidRPr="002606C2" w:rsidRDefault="00610D43" w:rsidP="00AF2011">
            <w:pPr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F56D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0100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324F" w14:textId="745CF259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17</w:t>
            </w:r>
            <w:r w:rsidR="00DC2314">
              <w:rPr>
                <w:sz w:val="20"/>
                <w:szCs w:val="20"/>
              </w:rPr>
              <w:t xml:space="preserve"> </w:t>
            </w:r>
            <w:r w:rsidRPr="002606C2">
              <w:rPr>
                <w:sz w:val="20"/>
                <w:szCs w:val="20"/>
              </w:rPr>
              <w:t>377,1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E721" w14:textId="1A9F23DA" w:rsidR="00610D43" w:rsidRPr="002606C2" w:rsidRDefault="00DC2314" w:rsidP="00AF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9C13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21 853,4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82DC" w14:textId="0F2B0A59" w:rsidR="00610D43" w:rsidRPr="002606C2" w:rsidRDefault="00DC2314" w:rsidP="00AF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F26F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16 747,9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7539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76,6%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2EF07F0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12 743,5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7106253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-4 633,6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A98BF59" w14:textId="19D4BF68" w:rsidR="00610D43" w:rsidRPr="002606C2" w:rsidRDefault="002606C2" w:rsidP="00AF20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0F1B831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12 633,5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433D0C5" w14:textId="1976FA58" w:rsidR="00610D43" w:rsidRPr="002606C2" w:rsidRDefault="002606C2" w:rsidP="00AF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2DCEC68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9 509,0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0664B17" w14:textId="75ABD0FD" w:rsidR="00610D43" w:rsidRPr="002606C2" w:rsidRDefault="00DC2314" w:rsidP="00AF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2606C2" w:rsidRPr="002606C2" w14:paraId="4B36A05B" w14:textId="77777777" w:rsidTr="00BA4515">
        <w:trPr>
          <w:trHeight w:val="10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E9CA" w14:textId="77777777" w:rsidR="00610D43" w:rsidRPr="002606C2" w:rsidRDefault="00610D43" w:rsidP="00AF2011">
            <w:pPr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E2F2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0300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1B6E" w14:textId="2CCA34EC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2</w:t>
            </w:r>
            <w:r w:rsidR="00DC2314">
              <w:rPr>
                <w:sz w:val="20"/>
                <w:szCs w:val="20"/>
              </w:rPr>
              <w:t xml:space="preserve"> </w:t>
            </w:r>
            <w:r w:rsidRPr="002606C2">
              <w:rPr>
                <w:sz w:val="20"/>
                <w:szCs w:val="20"/>
              </w:rPr>
              <w:t>767,4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29AC" w14:textId="3BDFE54C" w:rsidR="00610D43" w:rsidRPr="002606C2" w:rsidRDefault="00DC2314" w:rsidP="00AF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75BD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2 866,4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DB9" w14:textId="79DE4AEF" w:rsidR="00610D43" w:rsidRPr="002606C2" w:rsidRDefault="00DC2314" w:rsidP="00AF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8C8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1 611,6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841F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56,2%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7C06F93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4 096,0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C856432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1 328,6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461AD81" w14:textId="047C0C68" w:rsidR="00610D43" w:rsidRPr="002606C2" w:rsidRDefault="002606C2" w:rsidP="00AF20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249F174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2 632,0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9C09C78" w14:textId="3C36E948" w:rsidR="00610D43" w:rsidRPr="002606C2" w:rsidRDefault="002606C2" w:rsidP="00AF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D3FA3AE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2 632,0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D770CE6" w14:textId="774CA1A8" w:rsidR="00610D43" w:rsidRPr="002606C2" w:rsidRDefault="00DC2314" w:rsidP="00AF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2606C2" w:rsidRPr="002606C2" w14:paraId="72ECEBFB" w14:textId="77777777" w:rsidTr="00BA4515">
        <w:trPr>
          <w:trHeight w:val="5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A3DF" w14:textId="77777777" w:rsidR="00610D43" w:rsidRPr="002606C2" w:rsidRDefault="00610D43" w:rsidP="00AF2011">
            <w:pPr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4934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0400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034A" w14:textId="645D0D7C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31</w:t>
            </w:r>
            <w:r w:rsidR="00DC2314">
              <w:rPr>
                <w:sz w:val="20"/>
                <w:szCs w:val="20"/>
              </w:rPr>
              <w:t xml:space="preserve"> </w:t>
            </w:r>
            <w:r w:rsidRPr="002606C2">
              <w:rPr>
                <w:sz w:val="20"/>
                <w:szCs w:val="20"/>
              </w:rPr>
              <w:t>563,1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1EF3" w14:textId="3554A945" w:rsidR="00610D43" w:rsidRPr="002606C2" w:rsidRDefault="00DC2314" w:rsidP="00AF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2DDC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52 215,8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4C1A" w14:textId="39175D94" w:rsidR="00610D43" w:rsidRPr="002606C2" w:rsidRDefault="00DC2314" w:rsidP="00AF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72F7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26 949,9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2853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51,6%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217D3A5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31 874,0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71F0C19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310,9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D200CE7" w14:textId="35BF6349" w:rsidR="00610D43" w:rsidRPr="002606C2" w:rsidRDefault="002606C2" w:rsidP="00AF20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19BC106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25 349,8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F48EB7C" w14:textId="1A219CA4" w:rsidR="00610D43" w:rsidRPr="002606C2" w:rsidRDefault="002606C2" w:rsidP="00AF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B7EA186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33 007,2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4079BB3" w14:textId="7E4241C8" w:rsidR="00610D43" w:rsidRPr="002606C2" w:rsidRDefault="00DC2314" w:rsidP="00AF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2606C2" w:rsidRPr="002606C2" w14:paraId="76D0CC0A" w14:textId="77777777" w:rsidTr="00BA4515">
        <w:trPr>
          <w:trHeight w:val="6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E0BE" w14:textId="77777777" w:rsidR="00610D43" w:rsidRPr="002606C2" w:rsidRDefault="00610D43" w:rsidP="00AF2011">
            <w:pPr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8381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0500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EBB0" w14:textId="60DB4063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177</w:t>
            </w:r>
            <w:r w:rsidR="00DC2314">
              <w:rPr>
                <w:sz w:val="20"/>
                <w:szCs w:val="20"/>
              </w:rPr>
              <w:t xml:space="preserve"> </w:t>
            </w:r>
            <w:r w:rsidRPr="002606C2">
              <w:rPr>
                <w:sz w:val="20"/>
                <w:szCs w:val="20"/>
              </w:rPr>
              <w:t>383,1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BAA4" w14:textId="59F422B8" w:rsidR="00610D43" w:rsidRPr="002606C2" w:rsidRDefault="00DC2314" w:rsidP="00AF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2195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479 692,8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4292" w14:textId="1BF1E9A3" w:rsidR="00610D43" w:rsidRPr="002606C2" w:rsidRDefault="00DC2314" w:rsidP="00AF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B52E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184 236,9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6CE4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38,4%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07F561A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183 666,4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016CCE2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6 283,3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5BEBEBC" w14:textId="58362B29" w:rsidR="00610D43" w:rsidRPr="002606C2" w:rsidRDefault="002606C2" w:rsidP="00AF20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1A82653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171 772,5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AD30F4D" w14:textId="17C0D352" w:rsidR="00610D43" w:rsidRPr="002606C2" w:rsidRDefault="002606C2" w:rsidP="00AF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DFECBF3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164 437,2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2E2EDFD" w14:textId="6457195B" w:rsidR="00610D43" w:rsidRPr="002606C2" w:rsidRDefault="00DC2314" w:rsidP="00AF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</w:tr>
      <w:tr w:rsidR="002606C2" w:rsidRPr="002606C2" w14:paraId="77556D30" w14:textId="77777777" w:rsidTr="00BA451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8043" w14:textId="77777777" w:rsidR="00610D43" w:rsidRPr="002606C2" w:rsidRDefault="00610D43" w:rsidP="00AF2011">
            <w:pPr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6215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0700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8E00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740,0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960D" w14:textId="390AE6AE" w:rsidR="00610D43" w:rsidRPr="002606C2" w:rsidRDefault="00DC2314" w:rsidP="00AF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5AD1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740,0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0BEB" w14:textId="5AD1CF0D" w:rsidR="00610D43" w:rsidRPr="002606C2" w:rsidRDefault="00DC2314" w:rsidP="00AF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2A4A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579,2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0C5C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78,3%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E4DF717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740,0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00D2D1D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4885978" w14:textId="197436AD" w:rsidR="00610D43" w:rsidRPr="002606C2" w:rsidRDefault="002606C2" w:rsidP="00AF20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DDD49AD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220,0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D606012" w14:textId="31C114E9" w:rsidR="00610D43" w:rsidRPr="002606C2" w:rsidRDefault="002606C2" w:rsidP="00AF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5524D6F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1716C53" w14:textId="21DF75C5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0,</w:t>
            </w:r>
            <w:r w:rsidR="00DC2314">
              <w:rPr>
                <w:sz w:val="20"/>
                <w:szCs w:val="20"/>
              </w:rPr>
              <w:t>1</w:t>
            </w:r>
          </w:p>
        </w:tc>
      </w:tr>
      <w:tr w:rsidR="002606C2" w:rsidRPr="002606C2" w14:paraId="660412EC" w14:textId="77777777" w:rsidTr="00BA4515">
        <w:trPr>
          <w:trHeight w:val="63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BDC1" w14:textId="77777777" w:rsidR="00610D43" w:rsidRPr="002606C2" w:rsidRDefault="00610D43" w:rsidP="00AF2011">
            <w:pPr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691D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0800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2267" w14:textId="5641F6D9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66</w:t>
            </w:r>
            <w:r w:rsidR="00DC2314">
              <w:rPr>
                <w:sz w:val="20"/>
                <w:szCs w:val="20"/>
              </w:rPr>
              <w:t xml:space="preserve"> </w:t>
            </w:r>
            <w:r w:rsidRPr="002606C2">
              <w:rPr>
                <w:sz w:val="20"/>
                <w:szCs w:val="20"/>
              </w:rPr>
              <w:t>405,0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8AFB" w14:textId="2EA9544D" w:rsidR="00610D43" w:rsidRPr="002606C2" w:rsidRDefault="00DC2314" w:rsidP="00AF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968D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69 705,0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711F" w14:textId="478FA687" w:rsidR="00610D43" w:rsidRPr="002606C2" w:rsidRDefault="00DC2314" w:rsidP="00AF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7A30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45 996,0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9208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66,0%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E25E37F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57 918,2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E954785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-8 486,8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FE58A21" w14:textId="4898A9D2" w:rsidR="00610D43" w:rsidRPr="002606C2" w:rsidRDefault="002606C2" w:rsidP="00AF20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3F0D6CA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57 886,3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96CC775" w14:textId="1E57DD23" w:rsidR="00610D43" w:rsidRPr="002606C2" w:rsidRDefault="002606C2" w:rsidP="00AF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D2C9AF2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57 886,3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3412A64" w14:textId="1AD747DC" w:rsidR="00610D43" w:rsidRPr="002606C2" w:rsidRDefault="00DC2314" w:rsidP="00AF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2606C2" w:rsidRPr="002606C2" w14:paraId="02F042CE" w14:textId="77777777" w:rsidTr="00BA4515"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C459" w14:textId="77777777" w:rsidR="00610D43" w:rsidRPr="002606C2" w:rsidRDefault="00610D43" w:rsidP="00AF2011">
            <w:pPr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514A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1000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5E40" w14:textId="3BA7B75A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6</w:t>
            </w:r>
            <w:r w:rsidR="00DC2314">
              <w:rPr>
                <w:sz w:val="20"/>
                <w:szCs w:val="20"/>
              </w:rPr>
              <w:t xml:space="preserve"> </w:t>
            </w:r>
            <w:r w:rsidRPr="002606C2">
              <w:rPr>
                <w:sz w:val="20"/>
                <w:szCs w:val="20"/>
              </w:rPr>
              <w:t>352,5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72F9" w14:textId="6235794E" w:rsidR="00610D43" w:rsidRPr="002606C2" w:rsidRDefault="00DC2314" w:rsidP="00AF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9D5C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6 444,1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C9A3" w14:textId="7634AD43" w:rsidR="00610D43" w:rsidRPr="002606C2" w:rsidRDefault="00DC2314" w:rsidP="00AF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2550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3 532,7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699E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54,8%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B76C077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5 317,0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5C28EFC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-1 035,5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3F4601E" w14:textId="5A5AFA43" w:rsidR="00610D43" w:rsidRPr="002606C2" w:rsidRDefault="002606C2" w:rsidP="00AF20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118416F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4 966,1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A92ED54" w14:textId="3FF963CB" w:rsidR="00610D43" w:rsidRPr="002606C2" w:rsidRDefault="002606C2" w:rsidP="00AF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1A79D96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4 966,1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65556D0" w14:textId="404FD8A7" w:rsidR="00610D43" w:rsidRPr="002606C2" w:rsidRDefault="00DC2314" w:rsidP="00AF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2606C2" w:rsidRPr="002606C2" w14:paraId="48AEFE8D" w14:textId="77777777" w:rsidTr="00BA4515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9920" w14:textId="77777777" w:rsidR="00610D43" w:rsidRPr="002606C2" w:rsidRDefault="00610D43" w:rsidP="00AF2011">
            <w:pPr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349F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1100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99FE" w14:textId="2C31CD5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21</w:t>
            </w:r>
            <w:r w:rsidR="00DC2314">
              <w:rPr>
                <w:sz w:val="20"/>
                <w:szCs w:val="20"/>
              </w:rPr>
              <w:t xml:space="preserve"> </w:t>
            </w:r>
            <w:r w:rsidRPr="002606C2">
              <w:rPr>
                <w:sz w:val="20"/>
                <w:szCs w:val="20"/>
              </w:rPr>
              <w:t>037,0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8422" w14:textId="75C1E7E5" w:rsidR="00610D43" w:rsidRPr="002606C2" w:rsidRDefault="00DC2314" w:rsidP="00AF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E48A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31 753,0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7A51" w14:textId="2370247D" w:rsidR="00610D43" w:rsidRPr="002606C2" w:rsidRDefault="00DC2314" w:rsidP="00AF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5CC1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14 467,2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1E18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45,6%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2257196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29 005,5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1834C81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7 968,4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51AAF80" w14:textId="7C2B3E23" w:rsidR="00610D43" w:rsidRPr="002606C2" w:rsidRDefault="002606C2" w:rsidP="00AF20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BCBBC03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51 318,0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1F871F7" w14:textId="4FF55D31" w:rsidR="00610D43" w:rsidRPr="002606C2" w:rsidRDefault="002606C2" w:rsidP="00AF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338F761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48 990,6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B773EC0" w14:textId="324AEDE1" w:rsidR="00610D43" w:rsidRPr="002606C2" w:rsidRDefault="00DC2314" w:rsidP="00AF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</w:tr>
      <w:tr w:rsidR="002606C2" w:rsidRPr="002606C2" w14:paraId="59835EA9" w14:textId="77777777" w:rsidTr="00BA451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46E7" w14:textId="77777777" w:rsidR="00610D43" w:rsidRPr="002606C2" w:rsidRDefault="00610D43" w:rsidP="00AF2011">
            <w:pPr>
              <w:rPr>
                <w:b/>
                <w:bCs/>
                <w:sz w:val="20"/>
                <w:szCs w:val="20"/>
              </w:rPr>
            </w:pPr>
            <w:r w:rsidRPr="002606C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0A66" w14:textId="77777777" w:rsidR="00610D43" w:rsidRPr="002606C2" w:rsidRDefault="00610D43" w:rsidP="00AF2011">
            <w:pPr>
              <w:jc w:val="center"/>
              <w:rPr>
                <w:sz w:val="20"/>
                <w:szCs w:val="20"/>
              </w:rPr>
            </w:pPr>
            <w:r w:rsidRPr="002606C2">
              <w:rPr>
                <w:sz w:val="20"/>
                <w:szCs w:val="20"/>
              </w:rPr>
              <w:t>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B5E8" w14:textId="516A416E" w:rsidR="00610D43" w:rsidRPr="002606C2" w:rsidRDefault="00610D43" w:rsidP="00AF2011">
            <w:pPr>
              <w:jc w:val="center"/>
              <w:rPr>
                <w:b/>
                <w:bCs/>
                <w:sz w:val="20"/>
                <w:szCs w:val="20"/>
              </w:rPr>
            </w:pPr>
            <w:r w:rsidRPr="002606C2">
              <w:rPr>
                <w:b/>
                <w:bCs/>
                <w:sz w:val="20"/>
                <w:szCs w:val="20"/>
              </w:rPr>
              <w:t>323</w:t>
            </w:r>
            <w:r w:rsidR="00DC2314">
              <w:rPr>
                <w:b/>
                <w:bCs/>
                <w:sz w:val="20"/>
                <w:szCs w:val="20"/>
              </w:rPr>
              <w:t xml:space="preserve"> </w:t>
            </w:r>
            <w:r w:rsidRPr="002606C2">
              <w:rPr>
                <w:b/>
                <w:bCs/>
                <w:sz w:val="20"/>
                <w:szCs w:val="20"/>
              </w:rPr>
              <w:t>625,3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70BB" w14:textId="64CA16F5" w:rsidR="00610D43" w:rsidRPr="002606C2" w:rsidRDefault="002606C2" w:rsidP="00AF20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7BB1" w14:textId="77777777" w:rsidR="00610D43" w:rsidRPr="002606C2" w:rsidRDefault="00610D43" w:rsidP="00AF2011">
            <w:pPr>
              <w:jc w:val="center"/>
              <w:rPr>
                <w:b/>
                <w:bCs/>
                <w:sz w:val="20"/>
                <w:szCs w:val="20"/>
              </w:rPr>
            </w:pPr>
            <w:r w:rsidRPr="002606C2">
              <w:rPr>
                <w:b/>
                <w:bCs/>
                <w:sz w:val="20"/>
                <w:szCs w:val="20"/>
              </w:rPr>
              <w:t>665 270,5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1342" w14:textId="19A8216A" w:rsidR="00610D43" w:rsidRPr="002606C2" w:rsidRDefault="002606C2" w:rsidP="00AF20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C2A2" w14:textId="77777777" w:rsidR="00610D43" w:rsidRPr="002606C2" w:rsidRDefault="00610D43" w:rsidP="00AF2011">
            <w:pPr>
              <w:jc w:val="center"/>
              <w:rPr>
                <w:b/>
                <w:bCs/>
                <w:sz w:val="20"/>
                <w:szCs w:val="20"/>
              </w:rPr>
            </w:pPr>
            <w:r w:rsidRPr="002606C2">
              <w:rPr>
                <w:b/>
                <w:bCs/>
                <w:sz w:val="20"/>
                <w:szCs w:val="20"/>
              </w:rPr>
              <w:t>294 121,4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C434" w14:textId="193335AF" w:rsidR="00610D43" w:rsidRPr="002606C2" w:rsidRDefault="002606C2" w:rsidP="00AF20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A3C267" w14:textId="77777777" w:rsidR="00610D43" w:rsidRPr="002606C2" w:rsidRDefault="00610D43" w:rsidP="00AF2011">
            <w:pPr>
              <w:jc w:val="center"/>
              <w:rPr>
                <w:b/>
                <w:bCs/>
                <w:sz w:val="20"/>
                <w:szCs w:val="20"/>
              </w:rPr>
            </w:pPr>
            <w:r w:rsidRPr="002606C2">
              <w:rPr>
                <w:b/>
                <w:bCs/>
                <w:sz w:val="20"/>
                <w:szCs w:val="20"/>
              </w:rPr>
              <w:t>325 360,6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765B624" w14:textId="77777777" w:rsidR="00610D43" w:rsidRPr="002606C2" w:rsidRDefault="00610D43" w:rsidP="00AF2011">
            <w:pPr>
              <w:jc w:val="center"/>
              <w:rPr>
                <w:b/>
                <w:bCs/>
                <w:sz w:val="20"/>
                <w:szCs w:val="20"/>
              </w:rPr>
            </w:pPr>
            <w:r w:rsidRPr="002606C2">
              <w:rPr>
                <w:b/>
                <w:bCs/>
                <w:sz w:val="20"/>
                <w:szCs w:val="20"/>
              </w:rPr>
              <w:t>1 735,3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4098348" w14:textId="01B91BB8" w:rsidR="00610D43" w:rsidRPr="002606C2" w:rsidRDefault="002606C2" w:rsidP="00AF20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BFE32D4" w14:textId="77777777" w:rsidR="00610D43" w:rsidRPr="002606C2" w:rsidRDefault="00610D43" w:rsidP="00AF2011">
            <w:pPr>
              <w:jc w:val="center"/>
              <w:rPr>
                <w:b/>
                <w:bCs/>
                <w:sz w:val="20"/>
                <w:szCs w:val="20"/>
              </w:rPr>
            </w:pPr>
            <w:r w:rsidRPr="002606C2">
              <w:rPr>
                <w:b/>
                <w:bCs/>
                <w:sz w:val="20"/>
                <w:szCs w:val="20"/>
              </w:rPr>
              <w:t>326 778,2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1F0C868" w14:textId="70DC8F4F" w:rsidR="00610D43" w:rsidRPr="002606C2" w:rsidRDefault="002606C2" w:rsidP="00AF20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D450C02" w14:textId="77777777" w:rsidR="00610D43" w:rsidRPr="002606C2" w:rsidRDefault="00610D43" w:rsidP="00AF2011">
            <w:pPr>
              <w:jc w:val="center"/>
              <w:rPr>
                <w:b/>
                <w:bCs/>
                <w:sz w:val="20"/>
                <w:szCs w:val="20"/>
              </w:rPr>
            </w:pPr>
            <w:r w:rsidRPr="002606C2">
              <w:rPr>
                <w:b/>
                <w:bCs/>
                <w:sz w:val="20"/>
                <w:szCs w:val="20"/>
              </w:rPr>
              <w:t>321 648,4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CEA747B" w14:textId="45FD9D25" w:rsidR="00610D43" w:rsidRPr="002606C2" w:rsidRDefault="002606C2" w:rsidP="00AF20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14:paraId="1FD35A47" w14:textId="77777777" w:rsidR="00AF2011" w:rsidRPr="00E74157" w:rsidRDefault="00AF2011" w:rsidP="00AF2011">
      <w:pPr>
        <w:tabs>
          <w:tab w:val="left" w:pos="993"/>
        </w:tabs>
        <w:spacing w:line="276" w:lineRule="auto"/>
        <w:rPr>
          <w:rFonts w:eastAsia="Calibri"/>
          <w:color w:val="FF0000"/>
          <w:sz w:val="20"/>
          <w:szCs w:val="20"/>
          <w:lang w:eastAsia="en-US"/>
        </w:rPr>
        <w:sectPr w:rsidR="00AF2011" w:rsidRPr="00E74157" w:rsidSect="00AF2011">
          <w:pgSz w:w="16838" w:h="11906" w:orient="landscape"/>
          <w:pgMar w:top="1701" w:right="1276" w:bottom="851" w:left="851" w:header="709" w:footer="28" w:gutter="0"/>
          <w:cols w:space="708"/>
          <w:titlePg/>
          <w:docGrid w:linePitch="360"/>
        </w:sectPr>
      </w:pPr>
    </w:p>
    <w:p w14:paraId="0A3B2A51" w14:textId="3B8148FA" w:rsidR="00CE0EE0" w:rsidRPr="005A64EF" w:rsidRDefault="00220386" w:rsidP="00D57845">
      <w:pPr>
        <w:widowControl w:val="0"/>
        <w:shd w:val="clear" w:color="auto" w:fill="EEECE1" w:themeFill="background2"/>
        <w:tabs>
          <w:tab w:val="left" w:pos="333"/>
        </w:tabs>
        <w:spacing w:after="329"/>
        <w:jc w:val="both"/>
        <w:rPr>
          <w:b/>
          <w:sz w:val="28"/>
          <w:szCs w:val="28"/>
        </w:rPr>
      </w:pPr>
      <w:r w:rsidRPr="007D4FF6">
        <w:rPr>
          <w:b/>
          <w:sz w:val="28"/>
          <w:szCs w:val="28"/>
        </w:rPr>
        <w:lastRenderedPageBreak/>
        <w:t>4.</w:t>
      </w:r>
      <w:r w:rsidR="00396862" w:rsidRPr="007D4FF6">
        <w:rPr>
          <w:b/>
          <w:sz w:val="28"/>
          <w:szCs w:val="28"/>
        </w:rPr>
        <w:t>2.</w:t>
      </w:r>
      <w:r w:rsidR="007D4FF6" w:rsidRPr="007D4FF6">
        <w:rPr>
          <w:b/>
          <w:sz w:val="28"/>
          <w:szCs w:val="28"/>
        </w:rPr>
        <w:t>1</w:t>
      </w:r>
      <w:r w:rsidR="00396862" w:rsidRPr="007D4FF6">
        <w:rPr>
          <w:b/>
          <w:sz w:val="28"/>
          <w:szCs w:val="28"/>
        </w:rPr>
        <w:t>.</w:t>
      </w:r>
      <w:r w:rsidR="00396862" w:rsidRPr="007D4FF6">
        <w:rPr>
          <w:b/>
          <w:sz w:val="28"/>
          <w:szCs w:val="28"/>
        </w:rPr>
        <w:tab/>
      </w:r>
      <w:r w:rsidR="00D57845" w:rsidRPr="007D4FF6">
        <w:rPr>
          <w:b/>
          <w:sz w:val="28"/>
          <w:szCs w:val="28"/>
        </w:rPr>
        <w:t xml:space="preserve">Анализ расходов на финансовое обеспечение реализации </w:t>
      </w:r>
      <w:r w:rsidR="00D57845" w:rsidRPr="005A64EF">
        <w:rPr>
          <w:b/>
          <w:sz w:val="28"/>
          <w:szCs w:val="28"/>
        </w:rPr>
        <w:t>муниципальных программ</w:t>
      </w:r>
    </w:p>
    <w:p w14:paraId="1AD314B5" w14:textId="1AE94C37" w:rsidR="00D57845" w:rsidRPr="00241ADC" w:rsidRDefault="00475A24" w:rsidP="00C5721F">
      <w:pPr>
        <w:spacing w:line="276" w:lineRule="auto"/>
        <w:ind w:firstLine="708"/>
        <w:jc w:val="both"/>
        <w:rPr>
          <w:sz w:val="28"/>
          <w:szCs w:val="28"/>
        </w:rPr>
      </w:pPr>
      <w:r w:rsidRPr="00241ADC">
        <w:rPr>
          <w:sz w:val="28"/>
          <w:szCs w:val="28"/>
        </w:rPr>
        <w:t>Пункт 12.1 статьи 12 Бюджетного процесса определяет, что составление проекта бюджета основывается, в том числе, на муниципальных программах (проектах муниципальных программ, проектах изменений указанных программ)</w:t>
      </w:r>
      <w:r w:rsidR="00F27EFE" w:rsidRPr="00241ADC">
        <w:rPr>
          <w:sz w:val="28"/>
          <w:szCs w:val="28"/>
        </w:rPr>
        <w:t>.</w:t>
      </w:r>
    </w:p>
    <w:p w14:paraId="2ECE2ED5" w14:textId="30C94570" w:rsidR="00F27EFE" w:rsidRPr="00530565" w:rsidRDefault="00F27EFE" w:rsidP="00F27EFE">
      <w:pPr>
        <w:spacing w:line="276" w:lineRule="auto"/>
        <w:ind w:firstLine="567"/>
        <w:jc w:val="both"/>
        <w:rPr>
          <w:sz w:val="28"/>
          <w:szCs w:val="28"/>
        </w:rPr>
      </w:pPr>
      <w:r w:rsidRPr="00530565">
        <w:rPr>
          <w:sz w:val="28"/>
          <w:szCs w:val="28"/>
        </w:rPr>
        <w:t>Согласно пояснительной записке (обоснованию) к проекту решения</w:t>
      </w:r>
      <w:r w:rsidR="00530565" w:rsidRPr="00530565">
        <w:rPr>
          <w:sz w:val="28"/>
          <w:szCs w:val="28"/>
        </w:rPr>
        <w:t>,</w:t>
      </w:r>
      <w:r w:rsidRPr="00530565">
        <w:rPr>
          <w:sz w:val="28"/>
          <w:szCs w:val="28"/>
        </w:rPr>
        <w:t xml:space="preserve"> бюджет </w:t>
      </w:r>
      <w:proofErr w:type="spellStart"/>
      <w:r w:rsidRPr="00530565">
        <w:rPr>
          <w:sz w:val="28"/>
          <w:szCs w:val="28"/>
        </w:rPr>
        <w:t>Тосненского</w:t>
      </w:r>
      <w:proofErr w:type="spellEnd"/>
      <w:r w:rsidRPr="00530565">
        <w:rPr>
          <w:sz w:val="28"/>
          <w:szCs w:val="28"/>
        </w:rPr>
        <w:t xml:space="preserve"> городского поселения </w:t>
      </w:r>
      <w:proofErr w:type="spellStart"/>
      <w:r w:rsidRPr="00530565">
        <w:rPr>
          <w:sz w:val="28"/>
          <w:szCs w:val="28"/>
        </w:rPr>
        <w:t>Тосненского</w:t>
      </w:r>
      <w:proofErr w:type="spellEnd"/>
      <w:r w:rsidRPr="00530565">
        <w:rPr>
          <w:sz w:val="28"/>
          <w:szCs w:val="28"/>
        </w:rPr>
        <w:t xml:space="preserve"> района Ленинградской области на 20</w:t>
      </w:r>
      <w:r w:rsidR="00586335" w:rsidRPr="00530565">
        <w:rPr>
          <w:sz w:val="28"/>
          <w:szCs w:val="28"/>
        </w:rPr>
        <w:t>20 год и на плановый период 2021</w:t>
      </w:r>
      <w:r w:rsidRPr="00530565">
        <w:rPr>
          <w:sz w:val="28"/>
          <w:szCs w:val="28"/>
        </w:rPr>
        <w:t xml:space="preserve"> и 202</w:t>
      </w:r>
      <w:r w:rsidR="00586335" w:rsidRPr="00530565">
        <w:rPr>
          <w:sz w:val="28"/>
          <w:szCs w:val="28"/>
        </w:rPr>
        <w:t>2</w:t>
      </w:r>
      <w:r w:rsidRPr="00530565">
        <w:rPr>
          <w:sz w:val="28"/>
          <w:szCs w:val="28"/>
        </w:rPr>
        <w:t xml:space="preserve"> годов сформирован в соответствии с муниципальными программами </w:t>
      </w:r>
      <w:proofErr w:type="spellStart"/>
      <w:r w:rsidRPr="00530565">
        <w:rPr>
          <w:sz w:val="28"/>
          <w:szCs w:val="28"/>
        </w:rPr>
        <w:t>Тосненского</w:t>
      </w:r>
      <w:proofErr w:type="spellEnd"/>
      <w:r w:rsidRPr="00530565">
        <w:rPr>
          <w:sz w:val="28"/>
          <w:szCs w:val="28"/>
        </w:rPr>
        <w:t xml:space="preserve"> городского поселения </w:t>
      </w:r>
      <w:proofErr w:type="spellStart"/>
      <w:r w:rsidRPr="00530565">
        <w:rPr>
          <w:sz w:val="28"/>
          <w:szCs w:val="28"/>
        </w:rPr>
        <w:t>Тосненского</w:t>
      </w:r>
      <w:proofErr w:type="spellEnd"/>
      <w:r w:rsidRPr="00530565">
        <w:rPr>
          <w:sz w:val="28"/>
          <w:szCs w:val="28"/>
        </w:rPr>
        <w:t xml:space="preserve"> района Ленинградской области, проектами муниципальных программ, перечень которых утвержден постановлением администрации </w:t>
      </w:r>
      <w:proofErr w:type="spellStart"/>
      <w:r w:rsidRPr="00530565">
        <w:rPr>
          <w:sz w:val="28"/>
          <w:szCs w:val="28"/>
        </w:rPr>
        <w:t>Тосненского</w:t>
      </w:r>
      <w:proofErr w:type="spellEnd"/>
      <w:r w:rsidRPr="00530565">
        <w:rPr>
          <w:sz w:val="28"/>
          <w:szCs w:val="28"/>
        </w:rPr>
        <w:t xml:space="preserve"> городского поселения </w:t>
      </w:r>
      <w:proofErr w:type="spellStart"/>
      <w:r w:rsidRPr="00530565">
        <w:rPr>
          <w:sz w:val="28"/>
          <w:szCs w:val="28"/>
        </w:rPr>
        <w:t>Тосненского</w:t>
      </w:r>
      <w:proofErr w:type="spellEnd"/>
      <w:r w:rsidRPr="00530565">
        <w:rPr>
          <w:sz w:val="28"/>
          <w:szCs w:val="28"/>
        </w:rPr>
        <w:t xml:space="preserve"> района Ленинградской области от </w:t>
      </w:r>
      <w:r w:rsidR="00586335" w:rsidRPr="00530565">
        <w:rPr>
          <w:sz w:val="28"/>
          <w:szCs w:val="28"/>
        </w:rPr>
        <w:t>27.03.2019 года № 449</w:t>
      </w:r>
      <w:r w:rsidRPr="00530565">
        <w:rPr>
          <w:sz w:val="28"/>
          <w:szCs w:val="28"/>
        </w:rPr>
        <w:t xml:space="preserve">-па «Об утверждении Перечня муниципальных программ </w:t>
      </w:r>
      <w:proofErr w:type="spellStart"/>
      <w:r w:rsidRPr="00530565">
        <w:rPr>
          <w:sz w:val="28"/>
          <w:szCs w:val="28"/>
        </w:rPr>
        <w:t>Тосненского</w:t>
      </w:r>
      <w:proofErr w:type="spellEnd"/>
      <w:r w:rsidRPr="00530565">
        <w:rPr>
          <w:sz w:val="28"/>
          <w:szCs w:val="28"/>
        </w:rPr>
        <w:t xml:space="preserve"> городского поселения </w:t>
      </w:r>
      <w:proofErr w:type="spellStart"/>
      <w:r w:rsidRPr="00530565">
        <w:rPr>
          <w:sz w:val="28"/>
          <w:szCs w:val="28"/>
        </w:rPr>
        <w:t>Тосненско</w:t>
      </w:r>
      <w:r w:rsidR="00586335" w:rsidRPr="00530565">
        <w:rPr>
          <w:sz w:val="28"/>
          <w:szCs w:val="28"/>
        </w:rPr>
        <w:t>го</w:t>
      </w:r>
      <w:proofErr w:type="spellEnd"/>
      <w:r w:rsidR="00586335" w:rsidRPr="00530565">
        <w:rPr>
          <w:sz w:val="28"/>
          <w:szCs w:val="28"/>
        </w:rPr>
        <w:t xml:space="preserve"> района Ленинградской области» </w:t>
      </w:r>
      <w:r w:rsidRPr="00530565">
        <w:rPr>
          <w:sz w:val="28"/>
          <w:szCs w:val="28"/>
        </w:rPr>
        <w:t>(с изменениями)</w:t>
      </w:r>
      <w:r w:rsidR="00554185" w:rsidRPr="00530565">
        <w:rPr>
          <w:sz w:val="28"/>
          <w:szCs w:val="28"/>
        </w:rPr>
        <w:t xml:space="preserve"> (далее - </w:t>
      </w:r>
      <w:r w:rsidR="00A66655" w:rsidRPr="00530565">
        <w:rPr>
          <w:sz w:val="28"/>
          <w:szCs w:val="28"/>
        </w:rPr>
        <w:t xml:space="preserve">Перечень муниципальных программ от </w:t>
      </w:r>
      <w:r w:rsidR="00586335" w:rsidRPr="00530565">
        <w:rPr>
          <w:sz w:val="28"/>
          <w:szCs w:val="28"/>
        </w:rPr>
        <w:t>27.03.2019</w:t>
      </w:r>
      <w:r w:rsidR="00A66655" w:rsidRPr="00530565">
        <w:rPr>
          <w:sz w:val="28"/>
          <w:szCs w:val="28"/>
        </w:rPr>
        <w:t xml:space="preserve"> № </w:t>
      </w:r>
      <w:r w:rsidR="00586335" w:rsidRPr="00530565">
        <w:rPr>
          <w:sz w:val="28"/>
          <w:szCs w:val="28"/>
        </w:rPr>
        <w:t>449</w:t>
      </w:r>
      <w:r w:rsidR="00A66655" w:rsidRPr="00530565">
        <w:rPr>
          <w:sz w:val="28"/>
          <w:szCs w:val="28"/>
        </w:rPr>
        <w:t>-па)</w:t>
      </w:r>
      <w:r w:rsidRPr="00530565">
        <w:rPr>
          <w:sz w:val="28"/>
          <w:szCs w:val="28"/>
        </w:rPr>
        <w:t>.</w:t>
      </w:r>
    </w:p>
    <w:p w14:paraId="36E77B5E" w14:textId="77777777" w:rsidR="00A16CAD" w:rsidRPr="00E74157" w:rsidRDefault="00A16CAD" w:rsidP="00F27EFE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14:paraId="6974A4C1" w14:textId="77777777" w:rsidR="00B248B1" w:rsidRPr="00530565" w:rsidRDefault="00B248B1" w:rsidP="00F27EFE">
      <w:pPr>
        <w:spacing w:line="276" w:lineRule="auto"/>
        <w:ind w:firstLine="567"/>
        <w:jc w:val="both"/>
        <w:rPr>
          <w:sz w:val="28"/>
          <w:szCs w:val="28"/>
        </w:rPr>
      </w:pPr>
      <w:r w:rsidRPr="00530565">
        <w:rPr>
          <w:sz w:val="28"/>
          <w:szCs w:val="28"/>
        </w:rPr>
        <w:t xml:space="preserve">Согласно статье 179 БК РФ порядок принятия решений о разработке муниципальных программ и </w:t>
      </w:r>
      <w:proofErr w:type="gramStart"/>
      <w:r w:rsidRPr="00530565">
        <w:rPr>
          <w:sz w:val="28"/>
          <w:szCs w:val="28"/>
        </w:rPr>
        <w:t>формирования</w:t>
      </w:r>
      <w:proofErr w:type="gramEnd"/>
      <w:r w:rsidRPr="00530565">
        <w:rPr>
          <w:sz w:val="28"/>
          <w:szCs w:val="28"/>
        </w:rPr>
        <w:t xml:space="preserve"> и реализации указанных программ устанавливается муниципальным правовым актом местной администрации муниципального образования.</w:t>
      </w:r>
    </w:p>
    <w:p w14:paraId="3AE177A0" w14:textId="77777777" w:rsidR="009D603A" w:rsidRPr="00530565" w:rsidRDefault="00B248B1" w:rsidP="00CE793C">
      <w:pPr>
        <w:spacing w:line="276" w:lineRule="auto"/>
        <w:ind w:firstLine="567"/>
        <w:jc w:val="both"/>
        <w:rPr>
          <w:strike/>
          <w:sz w:val="28"/>
          <w:szCs w:val="28"/>
        </w:rPr>
      </w:pPr>
      <w:r w:rsidRPr="00530565">
        <w:rPr>
          <w:sz w:val="28"/>
          <w:szCs w:val="28"/>
        </w:rPr>
        <w:t xml:space="preserve">Порядок разработки, утверждения, изменения, реализации и оценки эффективности муниципальных программ муниципального образования </w:t>
      </w:r>
      <w:proofErr w:type="spellStart"/>
      <w:r w:rsidRPr="00530565">
        <w:rPr>
          <w:sz w:val="28"/>
          <w:szCs w:val="28"/>
        </w:rPr>
        <w:t>Тосненский</w:t>
      </w:r>
      <w:proofErr w:type="spellEnd"/>
      <w:r w:rsidRPr="00530565">
        <w:rPr>
          <w:sz w:val="28"/>
          <w:szCs w:val="28"/>
        </w:rPr>
        <w:t xml:space="preserve"> район Ленинградской области и </w:t>
      </w:r>
      <w:proofErr w:type="spellStart"/>
      <w:r w:rsidRPr="00530565">
        <w:rPr>
          <w:sz w:val="28"/>
          <w:szCs w:val="28"/>
        </w:rPr>
        <w:t>Тосненского</w:t>
      </w:r>
      <w:proofErr w:type="spellEnd"/>
      <w:r w:rsidRPr="00530565">
        <w:rPr>
          <w:sz w:val="28"/>
          <w:szCs w:val="28"/>
        </w:rPr>
        <w:t xml:space="preserve"> городского поселения </w:t>
      </w:r>
      <w:proofErr w:type="spellStart"/>
      <w:r w:rsidRPr="00530565">
        <w:rPr>
          <w:sz w:val="28"/>
          <w:szCs w:val="28"/>
        </w:rPr>
        <w:t>Тосненского</w:t>
      </w:r>
      <w:proofErr w:type="spellEnd"/>
      <w:r w:rsidRPr="00530565">
        <w:rPr>
          <w:sz w:val="28"/>
          <w:szCs w:val="28"/>
        </w:rPr>
        <w:t xml:space="preserve"> района Ленинградской области утвержден </w:t>
      </w:r>
      <w:r w:rsidR="00D6241F" w:rsidRPr="00530565">
        <w:rPr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D6241F" w:rsidRPr="00530565">
        <w:rPr>
          <w:sz w:val="28"/>
          <w:szCs w:val="28"/>
        </w:rPr>
        <w:t>Тосненский</w:t>
      </w:r>
      <w:proofErr w:type="spellEnd"/>
      <w:r w:rsidR="00D6241F" w:rsidRPr="00530565">
        <w:rPr>
          <w:sz w:val="28"/>
          <w:szCs w:val="28"/>
        </w:rPr>
        <w:t xml:space="preserve"> район Ленинградской области от 06.11.2018 № 2647-па (далее – Порядок от 06.11.2018 № 2647-па).</w:t>
      </w:r>
    </w:p>
    <w:p w14:paraId="76B70419" w14:textId="77777777" w:rsidR="00430C54" w:rsidRPr="00530565" w:rsidRDefault="00430C54" w:rsidP="00430C54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530565">
        <w:rPr>
          <w:sz w:val="28"/>
          <w:szCs w:val="28"/>
        </w:rPr>
        <w:t xml:space="preserve">Бюджет </w:t>
      </w:r>
      <w:proofErr w:type="spellStart"/>
      <w:r w:rsidRPr="00530565">
        <w:rPr>
          <w:sz w:val="28"/>
          <w:szCs w:val="28"/>
        </w:rPr>
        <w:t>Тосненского</w:t>
      </w:r>
      <w:proofErr w:type="spellEnd"/>
      <w:r w:rsidRPr="00530565">
        <w:rPr>
          <w:sz w:val="28"/>
          <w:szCs w:val="28"/>
        </w:rPr>
        <w:t xml:space="preserve"> городского поселения </w:t>
      </w:r>
      <w:proofErr w:type="spellStart"/>
      <w:r w:rsidRPr="00530565">
        <w:rPr>
          <w:sz w:val="28"/>
          <w:szCs w:val="28"/>
        </w:rPr>
        <w:t>Тосненского</w:t>
      </w:r>
      <w:proofErr w:type="spellEnd"/>
      <w:r w:rsidRPr="00530565">
        <w:rPr>
          <w:sz w:val="28"/>
          <w:szCs w:val="28"/>
        </w:rPr>
        <w:t xml:space="preserve"> района Ленинградской области на 2020 год и плановый период 2021 и 2022 </w:t>
      </w:r>
      <w:proofErr w:type="gramStart"/>
      <w:r w:rsidRPr="00530565">
        <w:rPr>
          <w:sz w:val="28"/>
          <w:szCs w:val="28"/>
        </w:rPr>
        <w:t>годов  сформирован</w:t>
      </w:r>
      <w:proofErr w:type="gramEnd"/>
      <w:r w:rsidRPr="00530565">
        <w:rPr>
          <w:sz w:val="28"/>
          <w:szCs w:val="28"/>
        </w:rPr>
        <w:t xml:space="preserve"> в программной структуре расходов </w:t>
      </w:r>
      <w:r w:rsidRPr="00530565">
        <w:rPr>
          <w:bCs/>
          <w:sz w:val="28"/>
          <w:szCs w:val="28"/>
        </w:rPr>
        <w:t>на основе муниципальных программ</w:t>
      </w:r>
      <w:r w:rsidRPr="00530565">
        <w:rPr>
          <w:sz w:val="28"/>
          <w:szCs w:val="28"/>
        </w:rPr>
        <w:t xml:space="preserve">: </w:t>
      </w:r>
    </w:p>
    <w:p w14:paraId="66251E27" w14:textId="77777777" w:rsidR="00430C54" w:rsidRPr="00530565" w:rsidRDefault="00430C54" w:rsidP="00430C54">
      <w:pPr>
        <w:widowControl w:val="0"/>
        <w:spacing w:line="276" w:lineRule="auto"/>
        <w:ind w:firstLine="567"/>
        <w:jc w:val="both"/>
      </w:pPr>
      <w:r w:rsidRPr="00530565">
        <w:rPr>
          <w:sz w:val="28"/>
          <w:szCs w:val="28"/>
        </w:rPr>
        <w:t>на 2020 год – на основе 11 муниципальных программ</w:t>
      </w:r>
      <w:r w:rsidRPr="00530565">
        <w:rPr>
          <w:b/>
          <w:i/>
          <w:sz w:val="28"/>
          <w:szCs w:val="28"/>
        </w:rPr>
        <w:t xml:space="preserve"> </w:t>
      </w:r>
      <w:r w:rsidR="00775148" w:rsidRPr="00530565">
        <w:rPr>
          <w:sz w:val="28"/>
          <w:szCs w:val="28"/>
        </w:rPr>
        <w:t>(на сумму 277 726,91</w:t>
      </w:r>
      <w:r w:rsidRPr="00530565">
        <w:rPr>
          <w:sz w:val="28"/>
          <w:szCs w:val="28"/>
        </w:rPr>
        <w:t xml:space="preserve"> тыс. рублей),</w:t>
      </w:r>
      <w:r w:rsidRPr="00530565">
        <w:t xml:space="preserve"> </w:t>
      </w:r>
    </w:p>
    <w:p w14:paraId="3902ADBD" w14:textId="77777777" w:rsidR="00430C54" w:rsidRPr="00530565" w:rsidRDefault="00430C54" w:rsidP="00430C54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530565">
        <w:rPr>
          <w:sz w:val="28"/>
          <w:szCs w:val="28"/>
        </w:rPr>
        <w:t>на 2021 год - 10 муниципальных пр</w:t>
      </w:r>
      <w:r w:rsidR="00775148" w:rsidRPr="00530565">
        <w:rPr>
          <w:sz w:val="28"/>
          <w:szCs w:val="28"/>
        </w:rPr>
        <w:t>ограмм (на сумму 296 170,84</w:t>
      </w:r>
      <w:r w:rsidRPr="00530565">
        <w:rPr>
          <w:sz w:val="28"/>
          <w:szCs w:val="28"/>
        </w:rPr>
        <w:t xml:space="preserve"> тыс. рублей),  </w:t>
      </w:r>
    </w:p>
    <w:p w14:paraId="36CFF0E5" w14:textId="77777777" w:rsidR="00430C54" w:rsidRPr="00530565" w:rsidRDefault="00430C54" w:rsidP="00430C54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530565">
        <w:rPr>
          <w:sz w:val="28"/>
          <w:szCs w:val="28"/>
        </w:rPr>
        <w:t>на 2022 год - 8 муниципальных программ</w:t>
      </w:r>
      <w:r w:rsidRPr="00530565">
        <w:rPr>
          <w:b/>
          <w:i/>
          <w:sz w:val="28"/>
          <w:szCs w:val="28"/>
        </w:rPr>
        <w:t xml:space="preserve"> </w:t>
      </w:r>
      <w:r w:rsidRPr="00530565">
        <w:rPr>
          <w:sz w:val="28"/>
          <w:szCs w:val="28"/>
        </w:rPr>
        <w:t>(на сумму 113 385,8</w:t>
      </w:r>
      <w:r w:rsidR="00775148" w:rsidRPr="00530565">
        <w:rPr>
          <w:sz w:val="28"/>
          <w:szCs w:val="28"/>
        </w:rPr>
        <w:t>8</w:t>
      </w:r>
      <w:r w:rsidRPr="00530565">
        <w:rPr>
          <w:sz w:val="28"/>
          <w:szCs w:val="28"/>
        </w:rPr>
        <w:t xml:space="preserve"> тыс. рублей). </w:t>
      </w:r>
    </w:p>
    <w:p w14:paraId="625954BC" w14:textId="77777777" w:rsidR="00430C54" w:rsidRPr="004B3558" w:rsidRDefault="00430C54" w:rsidP="00430C54">
      <w:pPr>
        <w:spacing w:line="276" w:lineRule="auto"/>
        <w:ind w:firstLine="567"/>
        <w:jc w:val="both"/>
        <w:rPr>
          <w:sz w:val="28"/>
          <w:szCs w:val="28"/>
        </w:rPr>
      </w:pPr>
      <w:r w:rsidRPr="004B3558">
        <w:rPr>
          <w:sz w:val="28"/>
          <w:szCs w:val="28"/>
        </w:rPr>
        <w:lastRenderedPageBreak/>
        <w:t>Расходы на реализацию муниципальных программ в 2020 году планируются в объеме 85,4% расходной части местного бюджета, в 2021 году – 88,2%, в 2022 году – 61,4%.</w:t>
      </w:r>
    </w:p>
    <w:p w14:paraId="18149E72" w14:textId="77777777" w:rsidR="00430C54" w:rsidRPr="00E74157" w:rsidRDefault="00430C54" w:rsidP="00430C54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14:paraId="6A0F2F56" w14:textId="6BCD2173" w:rsidR="00CE793C" w:rsidRDefault="00CE793C" w:rsidP="00CE793C">
      <w:pPr>
        <w:spacing w:line="276" w:lineRule="auto"/>
        <w:ind w:firstLine="567"/>
        <w:jc w:val="both"/>
        <w:rPr>
          <w:sz w:val="28"/>
          <w:szCs w:val="28"/>
        </w:rPr>
      </w:pPr>
      <w:r w:rsidRPr="009E4E44">
        <w:rPr>
          <w:sz w:val="28"/>
          <w:szCs w:val="28"/>
        </w:rPr>
        <w:t xml:space="preserve">На момент подготовки настоящего заключения муниципальные </w:t>
      </w:r>
      <w:proofErr w:type="gramStart"/>
      <w:r w:rsidRPr="009E4E44">
        <w:rPr>
          <w:sz w:val="28"/>
          <w:szCs w:val="28"/>
        </w:rPr>
        <w:t xml:space="preserve">программы  </w:t>
      </w:r>
      <w:proofErr w:type="spellStart"/>
      <w:r w:rsidRPr="009E4E44">
        <w:rPr>
          <w:sz w:val="28"/>
          <w:szCs w:val="28"/>
        </w:rPr>
        <w:t>Тосненского</w:t>
      </w:r>
      <w:proofErr w:type="spellEnd"/>
      <w:proofErr w:type="gramEnd"/>
      <w:r w:rsidRPr="009E4E44">
        <w:rPr>
          <w:sz w:val="28"/>
          <w:szCs w:val="28"/>
        </w:rPr>
        <w:t xml:space="preserve"> городского поселения </w:t>
      </w:r>
      <w:proofErr w:type="spellStart"/>
      <w:r w:rsidRPr="009E4E44">
        <w:rPr>
          <w:sz w:val="28"/>
          <w:szCs w:val="28"/>
        </w:rPr>
        <w:t>Тосненско</w:t>
      </w:r>
      <w:r w:rsidR="00871EC8" w:rsidRPr="009E4E44">
        <w:rPr>
          <w:sz w:val="28"/>
          <w:szCs w:val="28"/>
        </w:rPr>
        <w:t>го</w:t>
      </w:r>
      <w:proofErr w:type="spellEnd"/>
      <w:r w:rsidR="00871EC8" w:rsidRPr="009E4E44">
        <w:rPr>
          <w:sz w:val="28"/>
          <w:szCs w:val="28"/>
        </w:rPr>
        <w:t xml:space="preserve"> района Ленинградской области</w:t>
      </w:r>
      <w:r w:rsidR="009E4E44" w:rsidRPr="009E4E44">
        <w:rPr>
          <w:sz w:val="28"/>
          <w:szCs w:val="28"/>
        </w:rPr>
        <w:t>,</w:t>
      </w:r>
      <w:r w:rsidRPr="009E4E44">
        <w:rPr>
          <w:sz w:val="28"/>
          <w:szCs w:val="28"/>
        </w:rPr>
        <w:t xml:space="preserve"> предлагаемые </w:t>
      </w:r>
      <w:r w:rsidR="009D603A" w:rsidRPr="009E4E44">
        <w:rPr>
          <w:sz w:val="28"/>
          <w:szCs w:val="28"/>
        </w:rPr>
        <w:t>к финансированию</w:t>
      </w:r>
      <w:r w:rsidR="009E4E44" w:rsidRPr="009E4E44">
        <w:rPr>
          <w:sz w:val="28"/>
          <w:szCs w:val="28"/>
        </w:rPr>
        <w:t>,</w:t>
      </w:r>
      <w:r w:rsidR="009D603A" w:rsidRPr="009E4E44">
        <w:rPr>
          <w:sz w:val="28"/>
          <w:szCs w:val="28"/>
        </w:rPr>
        <w:t xml:space="preserve"> утверждены.</w:t>
      </w:r>
    </w:p>
    <w:p w14:paraId="5E38490E" w14:textId="44447DC0" w:rsidR="00AC4AD4" w:rsidRPr="002C49AE" w:rsidRDefault="00AC4AD4" w:rsidP="00CE793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документов, представленных одновременно с проектом </w:t>
      </w:r>
      <w:r w:rsidRPr="002C49AE">
        <w:rPr>
          <w:sz w:val="28"/>
          <w:szCs w:val="28"/>
        </w:rPr>
        <w:t xml:space="preserve">решения, представлены </w:t>
      </w:r>
      <w:r w:rsidR="002C49AE" w:rsidRPr="002C49AE">
        <w:rPr>
          <w:sz w:val="28"/>
          <w:szCs w:val="28"/>
        </w:rPr>
        <w:t>проекты паспортов муниципальных программ.</w:t>
      </w:r>
    </w:p>
    <w:p w14:paraId="0A6251F8" w14:textId="72943B5B" w:rsidR="009E4E44" w:rsidRPr="00821AF6" w:rsidRDefault="002C49AE" w:rsidP="009E4E4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Анализ п</w:t>
      </w:r>
      <w:r w:rsidR="009E4E44" w:rsidRPr="009E4E44">
        <w:rPr>
          <w:rFonts w:eastAsia="Calibri"/>
          <w:sz w:val="28"/>
          <w:szCs w:val="28"/>
          <w:lang w:eastAsia="en-US"/>
        </w:rPr>
        <w:t>араметр</w:t>
      </w:r>
      <w:r>
        <w:rPr>
          <w:rFonts w:eastAsia="Calibri"/>
          <w:sz w:val="28"/>
          <w:szCs w:val="28"/>
          <w:lang w:eastAsia="en-US"/>
        </w:rPr>
        <w:t>ов</w:t>
      </w:r>
      <w:r w:rsidR="009E4E44" w:rsidRPr="009E4E44">
        <w:rPr>
          <w:rFonts w:eastAsia="Calibri"/>
          <w:sz w:val="28"/>
          <w:szCs w:val="28"/>
          <w:lang w:eastAsia="en-US"/>
        </w:rPr>
        <w:t xml:space="preserve"> финансового обеспечения реализации </w:t>
      </w:r>
      <w:r>
        <w:rPr>
          <w:rFonts w:eastAsia="Calibri"/>
          <w:sz w:val="28"/>
          <w:szCs w:val="28"/>
          <w:lang w:eastAsia="en-US"/>
        </w:rPr>
        <w:t xml:space="preserve">мероприятий </w:t>
      </w:r>
      <w:r w:rsidR="009E4E44" w:rsidRPr="009E4E44">
        <w:rPr>
          <w:rFonts w:eastAsia="Calibri"/>
          <w:sz w:val="28"/>
          <w:szCs w:val="28"/>
          <w:lang w:eastAsia="en-US"/>
        </w:rPr>
        <w:t xml:space="preserve">муниципальных программ </w:t>
      </w:r>
      <w:proofErr w:type="spellStart"/>
      <w:r w:rsidR="009E4E44" w:rsidRPr="009E4E44">
        <w:rPr>
          <w:rFonts w:eastAsia="Calibri"/>
          <w:sz w:val="28"/>
          <w:szCs w:val="28"/>
          <w:lang w:eastAsia="en-US"/>
        </w:rPr>
        <w:t>Тосненского</w:t>
      </w:r>
      <w:proofErr w:type="spellEnd"/>
      <w:r w:rsidR="009E4E44" w:rsidRPr="009E4E44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="009E4E44" w:rsidRPr="009E4E44">
        <w:rPr>
          <w:rFonts w:eastAsia="Calibri"/>
          <w:sz w:val="28"/>
          <w:szCs w:val="28"/>
          <w:lang w:eastAsia="en-US"/>
        </w:rPr>
        <w:t>Тосненского</w:t>
      </w:r>
      <w:proofErr w:type="spellEnd"/>
      <w:r w:rsidR="009E4E44" w:rsidRPr="009E4E44">
        <w:rPr>
          <w:rFonts w:eastAsia="Calibri"/>
          <w:sz w:val="28"/>
          <w:szCs w:val="28"/>
          <w:lang w:eastAsia="en-US"/>
        </w:rPr>
        <w:t xml:space="preserve"> </w:t>
      </w:r>
      <w:r w:rsidR="009E4E44" w:rsidRPr="00821AF6">
        <w:rPr>
          <w:rFonts w:eastAsia="Calibri"/>
          <w:sz w:val="28"/>
          <w:szCs w:val="28"/>
          <w:lang w:eastAsia="en-US"/>
        </w:rPr>
        <w:t xml:space="preserve">района Ленинградской области приведены в </w:t>
      </w:r>
      <w:r w:rsidR="009E4E44" w:rsidRPr="00821AF6">
        <w:rPr>
          <w:rFonts w:eastAsia="Calibri"/>
          <w:i/>
          <w:sz w:val="28"/>
          <w:szCs w:val="28"/>
          <w:lang w:eastAsia="en-US"/>
        </w:rPr>
        <w:t>Приложении № 3 к Заключению.</w:t>
      </w:r>
    </w:p>
    <w:p w14:paraId="29375F86" w14:textId="68701D4F" w:rsidR="00430C54" w:rsidRPr="00821AF6" w:rsidRDefault="00E227FA" w:rsidP="00CE793C">
      <w:pPr>
        <w:spacing w:line="276" w:lineRule="auto"/>
        <w:ind w:firstLine="567"/>
        <w:jc w:val="both"/>
        <w:rPr>
          <w:sz w:val="28"/>
          <w:szCs w:val="28"/>
        </w:rPr>
      </w:pPr>
      <w:r w:rsidRPr="00821AF6">
        <w:rPr>
          <w:sz w:val="28"/>
          <w:szCs w:val="28"/>
        </w:rPr>
        <w:t xml:space="preserve">Отмечается, что проектом бюджета на 2020 год потребность финансовых ресурсов на реализацию муниципальных программ </w:t>
      </w:r>
      <w:r w:rsidRPr="00821AF6">
        <w:rPr>
          <w:b/>
          <w:i/>
          <w:sz w:val="28"/>
          <w:szCs w:val="28"/>
        </w:rPr>
        <w:t>бюджетными ассигнованиями не обеспечены</w:t>
      </w:r>
      <w:r w:rsidRPr="00821AF6">
        <w:rPr>
          <w:sz w:val="28"/>
          <w:szCs w:val="28"/>
        </w:rPr>
        <w:t>:</w:t>
      </w:r>
    </w:p>
    <w:p w14:paraId="053DF43C" w14:textId="0BEFE23D" w:rsidR="00E227FA" w:rsidRPr="00821AF6" w:rsidRDefault="00E227FA" w:rsidP="00E227FA">
      <w:pPr>
        <w:pStyle w:val="aa"/>
        <w:numPr>
          <w:ilvl w:val="0"/>
          <w:numId w:val="20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21AF6">
        <w:rPr>
          <w:sz w:val="28"/>
          <w:szCs w:val="28"/>
        </w:rPr>
        <w:t xml:space="preserve">МП "Обеспечение доступным жильем граждан </w:t>
      </w:r>
      <w:proofErr w:type="spellStart"/>
      <w:r w:rsidRPr="00821AF6">
        <w:rPr>
          <w:sz w:val="28"/>
          <w:szCs w:val="28"/>
        </w:rPr>
        <w:t>Тосненского</w:t>
      </w:r>
      <w:proofErr w:type="spellEnd"/>
      <w:r w:rsidRPr="00821AF6">
        <w:rPr>
          <w:sz w:val="28"/>
          <w:szCs w:val="28"/>
        </w:rPr>
        <w:t xml:space="preserve"> городского поселения </w:t>
      </w:r>
      <w:proofErr w:type="spellStart"/>
      <w:r w:rsidRPr="00821AF6">
        <w:rPr>
          <w:sz w:val="28"/>
          <w:szCs w:val="28"/>
        </w:rPr>
        <w:t>Тосненского</w:t>
      </w:r>
      <w:proofErr w:type="spellEnd"/>
      <w:r w:rsidRPr="00821AF6">
        <w:rPr>
          <w:sz w:val="28"/>
          <w:szCs w:val="28"/>
        </w:rPr>
        <w:t xml:space="preserve"> района Ленинградской области </w:t>
      </w:r>
      <w:proofErr w:type="gramStart"/>
      <w:r w:rsidRPr="00821AF6">
        <w:rPr>
          <w:sz w:val="28"/>
          <w:szCs w:val="28"/>
        </w:rPr>
        <w:t>на  2018</w:t>
      </w:r>
      <w:proofErr w:type="gramEnd"/>
      <w:r w:rsidRPr="00821AF6">
        <w:rPr>
          <w:sz w:val="28"/>
          <w:szCs w:val="28"/>
        </w:rPr>
        <w:t xml:space="preserve"> - 2020 годы" -  на сумму 6 682,36 тысяч</w:t>
      </w:r>
      <w:r w:rsidR="00821AF6" w:rsidRPr="00821AF6">
        <w:rPr>
          <w:sz w:val="28"/>
          <w:szCs w:val="28"/>
        </w:rPr>
        <w:t>и</w:t>
      </w:r>
      <w:r w:rsidRPr="00821AF6">
        <w:rPr>
          <w:sz w:val="28"/>
          <w:szCs w:val="28"/>
        </w:rPr>
        <w:t xml:space="preserve"> рублей или на 63,3%;</w:t>
      </w:r>
    </w:p>
    <w:p w14:paraId="34CF4C0F" w14:textId="49D44D7F" w:rsidR="00E227FA" w:rsidRPr="00821AF6" w:rsidRDefault="00E227FA" w:rsidP="00E227FA">
      <w:pPr>
        <w:pStyle w:val="aa"/>
        <w:numPr>
          <w:ilvl w:val="0"/>
          <w:numId w:val="20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21AF6">
        <w:rPr>
          <w:sz w:val="28"/>
          <w:szCs w:val="28"/>
        </w:rPr>
        <w:t xml:space="preserve">МП "Безопасность </w:t>
      </w:r>
      <w:proofErr w:type="spellStart"/>
      <w:r w:rsidRPr="00821AF6">
        <w:rPr>
          <w:sz w:val="28"/>
          <w:szCs w:val="28"/>
        </w:rPr>
        <w:t>Тосненского</w:t>
      </w:r>
      <w:proofErr w:type="spellEnd"/>
      <w:r w:rsidRPr="00821AF6">
        <w:rPr>
          <w:sz w:val="28"/>
          <w:szCs w:val="28"/>
        </w:rPr>
        <w:t xml:space="preserve"> городского поселения </w:t>
      </w:r>
      <w:proofErr w:type="spellStart"/>
      <w:r w:rsidRPr="00821AF6">
        <w:rPr>
          <w:sz w:val="28"/>
          <w:szCs w:val="28"/>
        </w:rPr>
        <w:t>Тосненского</w:t>
      </w:r>
      <w:proofErr w:type="spellEnd"/>
      <w:r w:rsidRPr="00821AF6">
        <w:rPr>
          <w:sz w:val="28"/>
          <w:szCs w:val="28"/>
        </w:rPr>
        <w:t xml:space="preserve"> района Ленинградской области" -  на сумму </w:t>
      </w:r>
      <w:r w:rsidR="00821AF6" w:rsidRPr="00821AF6">
        <w:rPr>
          <w:sz w:val="28"/>
          <w:szCs w:val="28"/>
        </w:rPr>
        <w:t>913,43</w:t>
      </w:r>
      <w:r w:rsidRPr="00821AF6">
        <w:rPr>
          <w:sz w:val="28"/>
          <w:szCs w:val="28"/>
        </w:rPr>
        <w:t xml:space="preserve"> тысяч</w:t>
      </w:r>
      <w:r w:rsidR="00821AF6" w:rsidRPr="00821AF6">
        <w:rPr>
          <w:sz w:val="28"/>
          <w:szCs w:val="28"/>
        </w:rPr>
        <w:t>и</w:t>
      </w:r>
      <w:r w:rsidRPr="00821AF6">
        <w:rPr>
          <w:sz w:val="28"/>
          <w:szCs w:val="28"/>
        </w:rPr>
        <w:t xml:space="preserve"> рублей или на </w:t>
      </w:r>
      <w:r w:rsidR="00821AF6" w:rsidRPr="00821AF6">
        <w:rPr>
          <w:sz w:val="28"/>
          <w:szCs w:val="28"/>
        </w:rPr>
        <w:t>18,2</w:t>
      </w:r>
      <w:r w:rsidRPr="00821AF6">
        <w:rPr>
          <w:sz w:val="28"/>
          <w:szCs w:val="28"/>
        </w:rPr>
        <w:t>%;</w:t>
      </w:r>
    </w:p>
    <w:p w14:paraId="365F68A3" w14:textId="77777777" w:rsidR="00E227FA" w:rsidRDefault="00E227FA" w:rsidP="00CE793C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14:paraId="5FD46CD8" w14:textId="5769925E" w:rsidR="00FB3708" w:rsidRPr="00C97D32" w:rsidRDefault="00FB3708" w:rsidP="00CE793C">
      <w:pPr>
        <w:spacing w:line="276" w:lineRule="auto"/>
        <w:ind w:firstLine="567"/>
        <w:jc w:val="both"/>
        <w:rPr>
          <w:sz w:val="28"/>
          <w:szCs w:val="28"/>
        </w:rPr>
      </w:pPr>
      <w:r w:rsidRPr="00BD3FE3">
        <w:rPr>
          <w:b/>
          <w:i/>
          <w:sz w:val="28"/>
          <w:szCs w:val="28"/>
        </w:rPr>
        <w:t>В нарушение требований статьи 179 Бюджетного кодекса РФ</w:t>
      </w:r>
      <w:r>
        <w:rPr>
          <w:sz w:val="28"/>
          <w:szCs w:val="28"/>
        </w:rPr>
        <w:t xml:space="preserve"> </w:t>
      </w:r>
      <w:r w:rsidR="00C97D32">
        <w:rPr>
          <w:sz w:val="28"/>
          <w:szCs w:val="28"/>
        </w:rPr>
        <w:t xml:space="preserve">при составлении </w:t>
      </w:r>
      <w:r>
        <w:rPr>
          <w:sz w:val="28"/>
          <w:szCs w:val="28"/>
        </w:rPr>
        <w:t>проект</w:t>
      </w:r>
      <w:r w:rsidR="00C97D32">
        <w:rPr>
          <w:sz w:val="28"/>
          <w:szCs w:val="28"/>
        </w:rPr>
        <w:t>а</w:t>
      </w:r>
      <w:r>
        <w:rPr>
          <w:sz w:val="28"/>
          <w:szCs w:val="28"/>
        </w:rPr>
        <w:t xml:space="preserve"> бюджета </w:t>
      </w:r>
      <w:r w:rsidR="00C97D32">
        <w:rPr>
          <w:sz w:val="28"/>
          <w:szCs w:val="28"/>
        </w:rPr>
        <w:t xml:space="preserve">предусмотрены </w:t>
      </w:r>
      <w:r>
        <w:rPr>
          <w:sz w:val="28"/>
          <w:szCs w:val="28"/>
        </w:rPr>
        <w:t xml:space="preserve">бюджетные ассигнования на реализацию мероприятий </w:t>
      </w:r>
      <w:r w:rsidR="00C97D32">
        <w:rPr>
          <w:sz w:val="28"/>
          <w:szCs w:val="28"/>
        </w:rPr>
        <w:t>2-х</w:t>
      </w:r>
      <w:r w:rsidR="00C94C29">
        <w:rPr>
          <w:sz w:val="28"/>
          <w:szCs w:val="28"/>
        </w:rPr>
        <w:t xml:space="preserve"> подпрограмм </w:t>
      </w:r>
      <w:r w:rsidR="00C97D32">
        <w:rPr>
          <w:sz w:val="28"/>
          <w:szCs w:val="28"/>
        </w:rPr>
        <w:t>муниципальной</w:t>
      </w:r>
      <w:r w:rsidR="00C94C29">
        <w:rPr>
          <w:sz w:val="28"/>
          <w:szCs w:val="28"/>
        </w:rPr>
        <w:t xml:space="preserve"> программ</w:t>
      </w:r>
      <w:r w:rsidR="00C97D32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486E46">
        <w:rPr>
          <w:b/>
          <w:sz w:val="28"/>
          <w:szCs w:val="28"/>
        </w:rPr>
        <w:t xml:space="preserve">"Развитие физической культуры, спорта и молодежной политики на территории </w:t>
      </w:r>
      <w:proofErr w:type="spellStart"/>
      <w:r w:rsidRPr="00486E46">
        <w:rPr>
          <w:b/>
          <w:sz w:val="28"/>
          <w:szCs w:val="28"/>
        </w:rPr>
        <w:t>Тосненского</w:t>
      </w:r>
      <w:proofErr w:type="spellEnd"/>
      <w:r w:rsidRPr="00486E46">
        <w:rPr>
          <w:b/>
          <w:sz w:val="28"/>
          <w:szCs w:val="28"/>
        </w:rPr>
        <w:t xml:space="preserve"> городского поселения </w:t>
      </w:r>
      <w:proofErr w:type="spellStart"/>
      <w:r w:rsidRPr="00486E46">
        <w:rPr>
          <w:b/>
          <w:sz w:val="28"/>
          <w:szCs w:val="28"/>
        </w:rPr>
        <w:t>Тосненский</w:t>
      </w:r>
      <w:proofErr w:type="spellEnd"/>
      <w:r w:rsidRPr="00486E46">
        <w:rPr>
          <w:b/>
          <w:sz w:val="28"/>
          <w:szCs w:val="28"/>
        </w:rPr>
        <w:t xml:space="preserve"> район Ленинградской области"</w:t>
      </w:r>
      <w:r w:rsidR="00C97D32">
        <w:rPr>
          <w:b/>
          <w:sz w:val="28"/>
          <w:szCs w:val="28"/>
        </w:rPr>
        <w:t xml:space="preserve"> </w:t>
      </w:r>
      <w:r w:rsidRPr="00FB3708">
        <w:rPr>
          <w:sz w:val="28"/>
          <w:szCs w:val="28"/>
        </w:rPr>
        <w:t xml:space="preserve">в размере, превышающем </w:t>
      </w:r>
      <w:r>
        <w:rPr>
          <w:sz w:val="28"/>
          <w:szCs w:val="28"/>
        </w:rPr>
        <w:t xml:space="preserve">финансовую потребность, утверждённую муниципальным правовым актом </w:t>
      </w:r>
      <w:r w:rsidRPr="00C97D32">
        <w:rPr>
          <w:sz w:val="28"/>
          <w:szCs w:val="28"/>
        </w:rPr>
        <w:t>администрации муниципального образования</w:t>
      </w:r>
      <w:r w:rsidR="00C94C29" w:rsidRPr="00C97D32">
        <w:rPr>
          <w:sz w:val="28"/>
          <w:szCs w:val="28"/>
        </w:rPr>
        <w:t xml:space="preserve">, в общей сумме </w:t>
      </w:r>
      <w:r w:rsidR="00C97D32" w:rsidRPr="00C97D32">
        <w:rPr>
          <w:sz w:val="28"/>
          <w:szCs w:val="28"/>
        </w:rPr>
        <w:t xml:space="preserve">900,23 </w:t>
      </w:r>
      <w:r w:rsidR="00C94C29" w:rsidRPr="00C97D32">
        <w:rPr>
          <w:sz w:val="28"/>
          <w:szCs w:val="28"/>
        </w:rPr>
        <w:t>тысяч</w:t>
      </w:r>
      <w:r w:rsidR="00C97D32" w:rsidRPr="00C97D32">
        <w:rPr>
          <w:sz w:val="28"/>
          <w:szCs w:val="28"/>
        </w:rPr>
        <w:t>и</w:t>
      </w:r>
      <w:r w:rsidR="00C94C29" w:rsidRPr="00C97D32">
        <w:rPr>
          <w:sz w:val="28"/>
          <w:szCs w:val="28"/>
        </w:rPr>
        <w:t xml:space="preserve"> рублей.</w:t>
      </w:r>
      <w:r w:rsidRPr="00C97D32">
        <w:rPr>
          <w:sz w:val="28"/>
          <w:szCs w:val="28"/>
        </w:rPr>
        <w:t xml:space="preserve"> </w:t>
      </w:r>
    </w:p>
    <w:p w14:paraId="6E231D71" w14:textId="77777777" w:rsidR="002671F8" w:rsidRPr="00A25361" w:rsidRDefault="002671F8" w:rsidP="002671F8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25361">
        <w:rPr>
          <w:sz w:val="28"/>
          <w:szCs w:val="28"/>
        </w:rPr>
        <w:t xml:space="preserve">Согласно п. 3.8. Порядка от 06.11.2018 № 2647-па муниципальные программы и детальные планы-графики по ним, предлагаемые к финансированию, начиная с очередного финансового года, а также внесение изменений в раннее утвержденные муниципальные программы и детальные планы-графики по ним в части изменения объема бюджетных ассигнований на финансовое обеспечение реализации муниципальных программ на очередной финансовый год и на плановый период подлежат утверждению </w:t>
      </w:r>
      <w:r w:rsidRPr="00A25361">
        <w:rPr>
          <w:sz w:val="28"/>
          <w:szCs w:val="28"/>
        </w:rPr>
        <w:lastRenderedPageBreak/>
        <w:t xml:space="preserve">постановлением администрации </w:t>
      </w:r>
      <w:r w:rsidRPr="00A25361">
        <w:rPr>
          <w:b/>
          <w:sz w:val="28"/>
          <w:szCs w:val="28"/>
        </w:rPr>
        <w:t>не позднее 20 октября текущего финансового года.</w:t>
      </w:r>
    </w:p>
    <w:p w14:paraId="542D794D" w14:textId="7D6BDD09" w:rsidR="002671F8" w:rsidRPr="00A25361" w:rsidRDefault="002671F8" w:rsidP="002671F8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A25361">
        <w:rPr>
          <w:b/>
          <w:i/>
          <w:sz w:val="28"/>
          <w:szCs w:val="28"/>
        </w:rPr>
        <w:t>П</w:t>
      </w:r>
      <w:r w:rsidR="000107EB" w:rsidRPr="00A25361">
        <w:rPr>
          <w:b/>
          <w:i/>
          <w:sz w:val="28"/>
          <w:szCs w:val="28"/>
        </w:rPr>
        <w:t>ри этом</w:t>
      </w:r>
      <w:r w:rsidRPr="00A25361">
        <w:rPr>
          <w:b/>
          <w:i/>
          <w:sz w:val="28"/>
          <w:szCs w:val="28"/>
        </w:rPr>
        <w:t xml:space="preserve"> одновременно с проектом решения представлены проекты изменений в паспорта ранее утвержденных муниципальных программ.</w:t>
      </w:r>
    </w:p>
    <w:p w14:paraId="692A853D" w14:textId="77777777" w:rsidR="00CE793C" w:rsidRPr="00E74157" w:rsidRDefault="00CE793C" w:rsidP="00CE793C">
      <w:pPr>
        <w:rPr>
          <w:rFonts w:eastAsia="Calibri"/>
          <w:color w:val="FF0000"/>
          <w:lang w:eastAsia="en-US"/>
        </w:rPr>
      </w:pPr>
    </w:p>
    <w:p w14:paraId="1F465BAA" w14:textId="58C8681D" w:rsidR="00714ACB" w:rsidRPr="00EB33B7" w:rsidRDefault="00714ACB" w:rsidP="00714ACB">
      <w:pPr>
        <w:widowControl w:val="0"/>
        <w:shd w:val="clear" w:color="auto" w:fill="EEECE1" w:themeFill="background2"/>
        <w:tabs>
          <w:tab w:val="left" w:pos="333"/>
        </w:tabs>
        <w:spacing w:after="329"/>
        <w:jc w:val="both"/>
        <w:rPr>
          <w:b/>
          <w:sz w:val="28"/>
          <w:szCs w:val="28"/>
        </w:rPr>
      </w:pPr>
      <w:r w:rsidRPr="00EB33B7">
        <w:rPr>
          <w:b/>
          <w:sz w:val="28"/>
          <w:szCs w:val="28"/>
        </w:rPr>
        <w:t>4.2.</w:t>
      </w:r>
      <w:r w:rsidR="007D4FF6">
        <w:rPr>
          <w:b/>
          <w:sz w:val="28"/>
          <w:szCs w:val="28"/>
        </w:rPr>
        <w:t>2</w:t>
      </w:r>
      <w:r w:rsidRPr="00EB33B7">
        <w:rPr>
          <w:b/>
          <w:sz w:val="28"/>
          <w:szCs w:val="28"/>
        </w:rPr>
        <w:t>.</w:t>
      </w:r>
      <w:r w:rsidRPr="00EB33B7">
        <w:rPr>
          <w:b/>
          <w:sz w:val="28"/>
          <w:szCs w:val="28"/>
        </w:rPr>
        <w:tab/>
        <w:t xml:space="preserve">Анализ расходов </w:t>
      </w:r>
      <w:r w:rsidR="00E74F27">
        <w:rPr>
          <w:b/>
          <w:sz w:val="28"/>
          <w:szCs w:val="28"/>
        </w:rPr>
        <w:t>по</w:t>
      </w:r>
      <w:r w:rsidRPr="00EB33B7">
        <w:rPr>
          <w:b/>
          <w:sz w:val="28"/>
          <w:szCs w:val="28"/>
        </w:rPr>
        <w:t xml:space="preserve"> непрограммны</w:t>
      </w:r>
      <w:r w:rsidR="00E74F27">
        <w:rPr>
          <w:b/>
          <w:sz w:val="28"/>
          <w:szCs w:val="28"/>
        </w:rPr>
        <w:t>м</w:t>
      </w:r>
      <w:r w:rsidRPr="00EB33B7">
        <w:rPr>
          <w:b/>
          <w:sz w:val="28"/>
          <w:szCs w:val="28"/>
        </w:rPr>
        <w:t xml:space="preserve"> направления</w:t>
      </w:r>
      <w:r w:rsidR="00E74F27">
        <w:rPr>
          <w:b/>
          <w:sz w:val="28"/>
          <w:szCs w:val="28"/>
        </w:rPr>
        <w:t>м</w:t>
      </w:r>
      <w:r w:rsidRPr="00EB33B7">
        <w:rPr>
          <w:b/>
          <w:sz w:val="28"/>
          <w:szCs w:val="28"/>
        </w:rPr>
        <w:t xml:space="preserve"> деятельности</w:t>
      </w:r>
    </w:p>
    <w:p w14:paraId="69374ED0" w14:textId="0476E8D7" w:rsidR="00714ACB" w:rsidRPr="008B0EC9" w:rsidRDefault="00714ACB" w:rsidP="00714ACB">
      <w:pPr>
        <w:spacing w:line="276" w:lineRule="auto"/>
        <w:ind w:firstLine="708"/>
        <w:jc w:val="both"/>
        <w:rPr>
          <w:sz w:val="28"/>
          <w:szCs w:val="28"/>
        </w:rPr>
      </w:pPr>
      <w:r w:rsidRPr="008B0EC9">
        <w:rPr>
          <w:sz w:val="28"/>
          <w:szCs w:val="28"/>
        </w:rPr>
        <w:t xml:space="preserve">В соответствии с проектом решения </w:t>
      </w:r>
      <w:r w:rsidR="00FC4A11" w:rsidRPr="008B0EC9">
        <w:rPr>
          <w:sz w:val="28"/>
          <w:szCs w:val="28"/>
        </w:rPr>
        <w:t xml:space="preserve">бюджетные ассигнования на осуществление непрограммных направлений деятельности предусмотрены </w:t>
      </w:r>
      <w:r w:rsidR="00FC4A11" w:rsidRPr="00FC4A11">
        <w:rPr>
          <w:b/>
          <w:sz w:val="28"/>
          <w:szCs w:val="28"/>
        </w:rPr>
        <w:t>по трём направлениям</w:t>
      </w:r>
      <w:r w:rsidRPr="008B0EC9">
        <w:rPr>
          <w:sz w:val="28"/>
          <w:szCs w:val="28"/>
        </w:rPr>
        <w:t xml:space="preserve"> на 20</w:t>
      </w:r>
      <w:r w:rsidR="00210B98" w:rsidRPr="008B0EC9">
        <w:rPr>
          <w:sz w:val="28"/>
          <w:szCs w:val="28"/>
        </w:rPr>
        <w:t>20</w:t>
      </w:r>
      <w:r w:rsidRPr="008B0EC9">
        <w:rPr>
          <w:sz w:val="28"/>
          <w:szCs w:val="28"/>
        </w:rPr>
        <w:t xml:space="preserve"> год в общей сумме </w:t>
      </w:r>
      <w:r w:rsidR="00210B98" w:rsidRPr="008B0EC9">
        <w:rPr>
          <w:sz w:val="28"/>
          <w:szCs w:val="28"/>
        </w:rPr>
        <w:t>47 633,7</w:t>
      </w:r>
      <w:r w:rsidRPr="008B0EC9">
        <w:rPr>
          <w:sz w:val="28"/>
          <w:szCs w:val="28"/>
        </w:rPr>
        <w:t xml:space="preserve"> тысяч рублей, на 202</w:t>
      </w:r>
      <w:r w:rsidR="00210B98" w:rsidRPr="008B0EC9">
        <w:rPr>
          <w:sz w:val="28"/>
          <w:szCs w:val="28"/>
        </w:rPr>
        <w:t>1</w:t>
      </w:r>
      <w:r w:rsidRPr="008B0EC9">
        <w:rPr>
          <w:sz w:val="28"/>
          <w:szCs w:val="28"/>
        </w:rPr>
        <w:t xml:space="preserve"> год – </w:t>
      </w:r>
      <w:r w:rsidR="00210B98" w:rsidRPr="008B0EC9">
        <w:rPr>
          <w:sz w:val="28"/>
          <w:szCs w:val="28"/>
        </w:rPr>
        <w:t>30 607,3</w:t>
      </w:r>
      <w:r w:rsidRPr="008B0EC9">
        <w:rPr>
          <w:sz w:val="28"/>
          <w:szCs w:val="28"/>
        </w:rPr>
        <w:t xml:space="preserve"> тысяч рублей, на 202</w:t>
      </w:r>
      <w:r w:rsidR="00210B98" w:rsidRPr="008B0EC9">
        <w:rPr>
          <w:sz w:val="28"/>
          <w:szCs w:val="28"/>
        </w:rPr>
        <w:t>2</w:t>
      </w:r>
      <w:r w:rsidRPr="008B0EC9">
        <w:rPr>
          <w:sz w:val="28"/>
          <w:szCs w:val="28"/>
        </w:rPr>
        <w:t xml:space="preserve"> год – </w:t>
      </w:r>
      <w:r w:rsidR="00210B98" w:rsidRPr="008B0EC9">
        <w:rPr>
          <w:sz w:val="28"/>
          <w:szCs w:val="28"/>
        </w:rPr>
        <w:t>208 262,6</w:t>
      </w:r>
      <w:r w:rsidRPr="008B0EC9">
        <w:rPr>
          <w:sz w:val="28"/>
          <w:szCs w:val="28"/>
        </w:rPr>
        <w:t xml:space="preserve"> тысяч рублей.</w:t>
      </w:r>
    </w:p>
    <w:p w14:paraId="09D77B66" w14:textId="77777777" w:rsidR="00714ACB" w:rsidRPr="008B0EC9" w:rsidRDefault="00714ACB" w:rsidP="00714ACB">
      <w:pPr>
        <w:spacing w:line="276" w:lineRule="auto"/>
        <w:ind w:firstLine="708"/>
        <w:jc w:val="both"/>
        <w:rPr>
          <w:sz w:val="28"/>
          <w:szCs w:val="28"/>
        </w:rPr>
      </w:pPr>
      <w:r w:rsidRPr="008B0EC9">
        <w:rPr>
          <w:sz w:val="28"/>
          <w:szCs w:val="28"/>
        </w:rPr>
        <w:t>В общем объеме расходов на 20</w:t>
      </w:r>
      <w:r w:rsidR="00210B98" w:rsidRPr="008B0EC9">
        <w:rPr>
          <w:sz w:val="28"/>
          <w:szCs w:val="28"/>
        </w:rPr>
        <w:t>20</w:t>
      </w:r>
      <w:r w:rsidRPr="008B0EC9">
        <w:rPr>
          <w:sz w:val="28"/>
          <w:szCs w:val="28"/>
        </w:rPr>
        <w:t xml:space="preserve"> год бюджетные ассигнования на непрограммные направления деятельности составят </w:t>
      </w:r>
      <w:r w:rsidR="00210B98" w:rsidRPr="008B0EC9">
        <w:rPr>
          <w:sz w:val="28"/>
          <w:szCs w:val="28"/>
        </w:rPr>
        <w:t>14,6</w:t>
      </w:r>
      <w:r w:rsidRPr="008B0EC9">
        <w:rPr>
          <w:sz w:val="28"/>
          <w:szCs w:val="28"/>
        </w:rPr>
        <w:t>%.</w:t>
      </w:r>
    </w:p>
    <w:p w14:paraId="70F94331" w14:textId="3C5CAEC9" w:rsidR="00220386" w:rsidRPr="008B0EC9" w:rsidRDefault="0013367F" w:rsidP="00714ACB">
      <w:pPr>
        <w:spacing w:line="276" w:lineRule="auto"/>
        <w:ind w:firstLine="708"/>
        <w:jc w:val="right"/>
      </w:pPr>
      <w:r>
        <w:t xml:space="preserve">Таблица </w:t>
      </w:r>
      <w:proofErr w:type="gramStart"/>
      <w:r>
        <w:t>8.(</w:t>
      </w:r>
      <w:proofErr w:type="gramEnd"/>
      <w:r w:rsidR="00714ACB" w:rsidRPr="008B0EC9">
        <w:t>тыс. рублей</w:t>
      </w:r>
      <w:r>
        <w:t>)</w:t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851"/>
        <w:gridCol w:w="1134"/>
        <w:gridCol w:w="708"/>
        <w:gridCol w:w="851"/>
        <w:gridCol w:w="850"/>
        <w:gridCol w:w="851"/>
        <w:gridCol w:w="850"/>
        <w:gridCol w:w="993"/>
        <w:gridCol w:w="850"/>
      </w:tblGrid>
      <w:tr w:rsidR="0013367F" w:rsidRPr="008B0EC9" w14:paraId="211ABB94" w14:textId="77777777" w:rsidTr="0013367F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995A" w14:textId="77777777" w:rsidR="00220386" w:rsidRPr="00AB09EE" w:rsidRDefault="00220386">
            <w:pPr>
              <w:jc w:val="center"/>
              <w:rPr>
                <w:sz w:val="18"/>
                <w:szCs w:val="18"/>
              </w:rPr>
            </w:pPr>
            <w:r w:rsidRPr="00AB09E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ED090" w14:textId="77777777" w:rsidR="00220386" w:rsidRPr="008B0EC9" w:rsidRDefault="00220386" w:rsidP="00210B98">
            <w:pPr>
              <w:jc w:val="center"/>
              <w:rPr>
                <w:sz w:val="16"/>
                <w:szCs w:val="16"/>
              </w:rPr>
            </w:pPr>
            <w:r w:rsidRPr="008B0EC9">
              <w:rPr>
                <w:sz w:val="16"/>
                <w:szCs w:val="16"/>
              </w:rPr>
              <w:t>2019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843E6FF" w14:textId="4AAA1DED" w:rsidR="00220386" w:rsidRPr="0013367F" w:rsidRDefault="00220386" w:rsidP="00210B98">
            <w:pPr>
              <w:jc w:val="center"/>
              <w:rPr>
                <w:b/>
                <w:sz w:val="16"/>
                <w:szCs w:val="16"/>
              </w:rPr>
            </w:pPr>
            <w:r w:rsidRPr="0013367F">
              <w:rPr>
                <w:b/>
                <w:sz w:val="16"/>
                <w:szCs w:val="16"/>
              </w:rPr>
              <w:t>2020</w:t>
            </w:r>
            <w:r w:rsidR="0013367F">
              <w:rPr>
                <w:b/>
                <w:sz w:val="16"/>
                <w:szCs w:val="16"/>
              </w:rPr>
              <w:t xml:space="preserve"> </w:t>
            </w:r>
            <w:r w:rsidRPr="0013367F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001B7CD" w14:textId="77777777" w:rsidR="00220386" w:rsidRPr="0013367F" w:rsidRDefault="00210B98" w:rsidP="00210B98">
            <w:pPr>
              <w:jc w:val="center"/>
              <w:rPr>
                <w:b/>
                <w:sz w:val="16"/>
                <w:szCs w:val="16"/>
              </w:rPr>
            </w:pPr>
            <w:r w:rsidRPr="0013367F">
              <w:rPr>
                <w:b/>
                <w:sz w:val="16"/>
                <w:szCs w:val="16"/>
              </w:rPr>
              <w:t>2021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CF5145B" w14:textId="77777777" w:rsidR="00220386" w:rsidRPr="0013367F" w:rsidRDefault="00220386" w:rsidP="00210B98">
            <w:pPr>
              <w:jc w:val="center"/>
              <w:rPr>
                <w:b/>
                <w:sz w:val="16"/>
                <w:szCs w:val="16"/>
              </w:rPr>
            </w:pPr>
            <w:r w:rsidRPr="0013367F">
              <w:rPr>
                <w:b/>
                <w:sz w:val="16"/>
                <w:szCs w:val="16"/>
              </w:rPr>
              <w:t>2022</w:t>
            </w:r>
            <w:r w:rsidR="00210B98" w:rsidRPr="0013367F">
              <w:rPr>
                <w:b/>
                <w:sz w:val="16"/>
                <w:szCs w:val="16"/>
              </w:rPr>
              <w:t xml:space="preserve"> год</w:t>
            </w:r>
          </w:p>
        </w:tc>
      </w:tr>
      <w:tr w:rsidR="0013367F" w:rsidRPr="008B0EC9" w14:paraId="65B14DE1" w14:textId="77777777" w:rsidTr="00666421">
        <w:trPr>
          <w:trHeight w:val="70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AF269" w14:textId="77777777" w:rsidR="00220386" w:rsidRPr="00AB09EE" w:rsidRDefault="0022038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7138" w14:textId="77777777" w:rsidR="00220386" w:rsidRPr="008B0EC9" w:rsidRDefault="00220386">
            <w:pPr>
              <w:jc w:val="center"/>
              <w:rPr>
                <w:sz w:val="16"/>
                <w:szCs w:val="16"/>
              </w:rPr>
            </w:pPr>
            <w:r w:rsidRPr="008B0EC9">
              <w:rPr>
                <w:sz w:val="16"/>
                <w:szCs w:val="16"/>
              </w:rPr>
              <w:t>Первоначальный бюджет в ред. от 25.12.2018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71B2" w14:textId="4CD5C489" w:rsidR="00220386" w:rsidRPr="008B0EC9" w:rsidRDefault="00666421">
            <w:pPr>
              <w:jc w:val="center"/>
              <w:rPr>
                <w:sz w:val="16"/>
                <w:szCs w:val="16"/>
              </w:rPr>
            </w:pPr>
            <w:r w:rsidRPr="008B0EC9">
              <w:rPr>
                <w:sz w:val="16"/>
                <w:szCs w:val="16"/>
              </w:rPr>
              <w:t>Доля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9946" w14:textId="7365E8A0" w:rsidR="00220386" w:rsidRPr="008B0EC9" w:rsidRDefault="00666421">
            <w:pPr>
              <w:jc w:val="center"/>
              <w:rPr>
                <w:sz w:val="16"/>
                <w:szCs w:val="16"/>
              </w:rPr>
            </w:pPr>
            <w:r w:rsidRPr="008B0EC9">
              <w:rPr>
                <w:sz w:val="16"/>
                <w:szCs w:val="16"/>
              </w:rPr>
              <w:t>Уточнённый</w:t>
            </w:r>
            <w:r w:rsidR="00220386" w:rsidRPr="008B0EC9">
              <w:rPr>
                <w:sz w:val="16"/>
                <w:szCs w:val="16"/>
              </w:rPr>
              <w:t xml:space="preserve"> бюджет в </w:t>
            </w:r>
            <w:proofErr w:type="spellStart"/>
            <w:r w:rsidR="00220386" w:rsidRPr="008B0EC9">
              <w:rPr>
                <w:sz w:val="16"/>
                <w:szCs w:val="16"/>
              </w:rPr>
              <w:t>ред</w:t>
            </w:r>
            <w:proofErr w:type="spellEnd"/>
            <w:r w:rsidR="00220386" w:rsidRPr="008B0EC9">
              <w:rPr>
                <w:sz w:val="16"/>
                <w:szCs w:val="16"/>
              </w:rPr>
              <w:t xml:space="preserve"> от 05.07.2019)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E394" w14:textId="4C327379" w:rsidR="00220386" w:rsidRPr="008B0EC9" w:rsidRDefault="00666421">
            <w:pPr>
              <w:jc w:val="center"/>
              <w:rPr>
                <w:sz w:val="16"/>
                <w:szCs w:val="16"/>
              </w:rPr>
            </w:pPr>
            <w:r w:rsidRPr="008B0EC9">
              <w:rPr>
                <w:sz w:val="16"/>
                <w:szCs w:val="16"/>
              </w:rPr>
              <w:t>Доля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0E773BF" w14:textId="77777777" w:rsidR="00220386" w:rsidRPr="008B0EC9" w:rsidRDefault="00220386">
            <w:pPr>
              <w:jc w:val="center"/>
              <w:rPr>
                <w:sz w:val="16"/>
                <w:szCs w:val="16"/>
              </w:rPr>
            </w:pPr>
            <w:r w:rsidRPr="008B0EC9">
              <w:rPr>
                <w:sz w:val="16"/>
                <w:szCs w:val="16"/>
              </w:rPr>
              <w:t>Проект бюджета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A5004BB" w14:textId="1B0A1B4E" w:rsidR="00220386" w:rsidRPr="008B0EC9" w:rsidRDefault="00220386" w:rsidP="00666421">
            <w:pPr>
              <w:jc w:val="center"/>
              <w:rPr>
                <w:sz w:val="16"/>
                <w:szCs w:val="16"/>
              </w:rPr>
            </w:pPr>
            <w:r w:rsidRPr="008B0EC9">
              <w:rPr>
                <w:sz w:val="16"/>
                <w:szCs w:val="16"/>
              </w:rPr>
              <w:t>Доля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AD2696D" w14:textId="77777777" w:rsidR="00220386" w:rsidRPr="008B0EC9" w:rsidRDefault="00220386">
            <w:pPr>
              <w:jc w:val="center"/>
              <w:rPr>
                <w:sz w:val="16"/>
                <w:szCs w:val="16"/>
              </w:rPr>
            </w:pPr>
            <w:r w:rsidRPr="008B0EC9">
              <w:rPr>
                <w:sz w:val="16"/>
                <w:szCs w:val="16"/>
              </w:rPr>
              <w:t>Проект бюджета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5236AB0" w14:textId="6EBEB771" w:rsidR="00220386" w:rsidRPr="008B0EC9" w:rsidRDefault="00666421">
            <w:pPr>
              <w:jc w:val="center"/>
              <w:rPr>
                <w:sz w:val="16"/>
                <w:szCs w:val="16"/>
              </w:rPr>
            </w:pPr>
            <w:r w:rsidRPr="008B0EC9">
              <w:rPr>
                <w:sz w:val="16"/>
                <w:szCs w:val="16"/>
              </w:rPr>
              <w:t>Доля %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AC0D7F3" w14:textId="77777777" w:rsidR="00220386" w:rsidRPr="008B0EC9" w:rsidRDefault="00220386">
            <w:pPr>
              <w:jc w:val="center"/>
              <w:rPr>
                <w:sz w:val="16"/>
                <w:szCs w:val="16"/>
              </w:rPr>
            </w:pPr>
            <w:r w:rsidRPr="008B0EC9">
              <w:rPr>
                <w:sz w:val="16"/>
                <w:szCs w:val="16"/>
              </w:rPr>
              <w:t>Проект бюджета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329626B" w14:textId="2EB3C3AC" w:rsidR="00220386" w:rsidRPr="008B0EC9" w:rsidRDefault="00666421">
            <w:pPr>
              <w:jc w:val="center"/>
              <w:rPr>
                <w:sz w:val="16"/>
                <w:szCs w:val="16"/>
              </w:rPr>
            </w:pPr>
            <w:r w:rsidRPr="008B0EC9">
              <w:rPr>
                <w:sz w:val="16"/>
                <w:szCs w:val="16"/>
              </w:rPr>
              <w:t>Доля %</w:t>
            </w:r>
          </w:p>
        </w:tc>
      </w:tr>
      <w:tr w:rsidR="0013367F" w:rsidRPr="008B0EC9" w14:paraId="185D6425" w14:textId="77777777" w:rsidTr="00666421">
        <w:trPr>
          <w:trHeight w:val="4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5949E" w14:textId="77777777" w:rsidR="00220386" w:rsidRPr="00AB09EE" w:rsidRDefault="0022038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671D" w14:textId="77777777" w:rsidR="00220386" w:rsidRPr="008B0EC9" w:rsidRDefault="0022038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84B9" w14:textId="77777777" w:rsidR="00220386" w:rsidRPr="008B0EC9" w:rsidRDefault="0022038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B8819" w14:textId="77777777" w:rsidR="00220386" w:rsidRPr="008B0EC9" w:rsidRDefault="0022038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E739" w14:textId="77777777" w:rsidR="00220386" w:rsidRPr="008B0EC9" w:rsidRDefault="0022038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7433BC5" w14:textId="77777777" w:rsidR="00220386" w:rsidRPr="008B0EC9" w:rsidRDefault="0022038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958A1AD" w14:textId="77777777" w:rsidR="00220386" w:rsidRPr="008B0EC9" w:rsidRDefault="0022038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83F2AAA" w14:textId="77777777" w:rsidR="00220386" w:rsidRPr="008B0EC9" w:rsidRDefault="0022038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A5473CF" w14:textId="77777777" w:rsidR="00220386" w:rsidRPr="008B0EC9" w:rsidRDefault="0022038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4EB7A95" w14:textId="77777777" w:rsidR="00220386" w:rsidRPr="008B0EC9" w:rsidRDefault="0022038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8CA6A50" w14:textId="77777777" w:rsidR="00220386" w:rsidRPr="008B0EC9" w:rsidRDefault="00220386">
            <w:pPr>
              <w:rPr>
                <w:sz w:val="16"/>
                <w:szCs w:val="16"/>
              </w:rPr>
            </w:pPr>
          </w:p>
        </w:tc>
      </w:tr>
      <w:tr w:rsidR="0013367F" w:rsidRPr="008B0EC9" w14:paraId="16DEB99E" w14:textId="77777777" w:rsidTr="0066642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9431" w14:textId="77777777" w:rsidR="00220386" w:rsidRPr="00AB09EE" w:rsidRDefault="00220386">
            <w:pPr>
              <w:rPr>
                <w:b/>
                <w:bCs/>
                <w:sz w:val="18"/>
                <w:szCs w:val="18"/>
              </w:rPr>
            </w:pPr>
            <w:r w:rsidRPr="00AB09EE">
              <w:rPr>
                <w:b/>
                <w:bCs/>
                <w:sz w:val="18"/>
                <w:szCs w:val="18"/>
              </w:rPr>
              <w:t>Итого непрограммные направления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F0D8" w14:textId="77777777" w:rsidR="00220386" w:rsidRPr="008B0EC9" w:rsidRDefault="00220386">
            <w:pPr>
              <w:jc w:val="center"/>
              <w:rPr>
                <w:b/>
                <w:bCs/>
                <w:sz w:val="16"/>
                <w:szCs w:val="16"/>
              </w:rPr>
            </w:pPr>
            <w:r w:rsidRPr="008B0EC9">
              <w:rPr>
                <w:b/>
                <w:bCs/>
                <w:sz w:val="16"/>
                <w:szCs w:val="16"/>
              </w:rPr>
              <w:t>37 937,7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6E87" w14:textId="6BEF2DCE" w:rsidR="00220386" w:rsidRPr="008B0EC9" w:rsidRDefault="00EB33B7">
            <w:pPr>
              <w:jc w:val="center"/>
              <w:rPr>
                <w:b/>
                <w:bCs/>
                <w:sz w:val="16"/>
                <w:szCs w:val="16"/>
              </w:rPr>
            </w:pPr>
            <w:r w:rsidRPr="008B0EC9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05A3" w14:textId="77777777" w:rsidR="00220386" w:rsidRPr="008B0EC9" w:rsidRDefault="00220386">
            <w:pPr>
              <w:jc w:val="center"/>
              <w:rPr>
                <w:b/>
                <w:bCs/>
                <w:sz w:val="16"/>
                <w:szCs w:val="16"/>
              </w:rPr>
            </w:pPr>
            <w:r w:rsidRPr="008B0EC9">
              <w:rPr>
                <w:b/>
                <w:bCs/>
                <w:sz w:val="16"/>
                <w:szCs w:val="16"/>
              </w:rPr>
              <w:t>55548,1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1AD3" w14:textId="76B64288" w:rsidR="00220386" w:rsidRPr="008B0EC9" w:rsidRDefault="00EB33B7">
            <w:pPr>
              <w:jc w:val="center"/>
              <w:rPr>
                <w:b/>
                <w:bCs/>
                <w:sz w:val="16"/>
                <w:szCs w:val="16"/>
              </w:rPr>
            </w:pPr>
            <w:r w:rsidRPr="008B0EC9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757FDF9" w14:textId="77777777" w:rsidR="00220386" w:rsidRPr="008B0EC9" w:rsidRDefault="00220386">
            <w:pPr>
              <w:jc w:val="center"/>
              <w:rPr>
                <w:b/>
                <w:bCs/>
                <w:sz w:val="16"/>
                <w:szCs w:val="16"/>
              </w:rPr>
            </w:pPr>
            <w:r w:rsidRPr="008B0EC9">
              <w:rPr>
                <w:b/>
                <w:bCs/>
                <w:sz w:val="16"/>
                <w:szCs w:val="16"/>
              </w:rPr>
              <w:t>47 633,7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5B713E6" w14:textId="7357CB03" w:rsidR="00220386" w:rsidRPr="008B0EC9" w:rsidRDefault="00EB33B7">
            <w:pPr>
              <w:jc w:val="center"/>
              <w:rPr>
                <w:b/>
                <w:bCs/>
                <w:sz w:val="16"/>
                <w:szCs w:val="16"/>
              </w:rPr>
            </w:pPr>
            <w:r w:rsidRPr="008B0EC9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B831B40" w14:textId="77777777" w:rsidR="00220386" w:rsidRPr="008B0EC9" w:rsidRDefault="00220386">
            <w:pPr>
              <w:jc w:val="center"/>
              <w:rPr>
                <w:b/>
                <w:bCs/>
                <w:sz w:val="16"/>
                <w:szCs w:val="16"/>
              </w:rPr>
            </w:pPr>
            <w:r w:rsidRPr="008B0EC9">
              <w:rPr>
                <w:b/>
                <w:bCs/>
                <w:sz w:val="16"/>
                <w:szCs w:val="16"/>
              </w:rPr>
              <w:t>30 607,3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FB91EAB" w14:textId="291AD52E" w:rsidR="00220386" w:rsidRPr="008B0EC9" w:rsidRDefault="00EB33B7">
            <w:pPr>
              <w:jc w:val="center"/>
              <w:rPr>
                <w:b/>
                <w:bCs/>
                <w:sz w:val="16"/>
                <w:szCs w:val="16"/>
              </w:rPr>
            </w:pPr>
            <w:r w:rsidRPr="008B0EC9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BDA7DB5" w14:textId="77777777" w:rsidR="00220386" w:rsidRPr="008B0EC9" w:rsidRDefault="00220386">
            <w:pPr>
              <w:jc w:val="center"/>
              <w:rPr>
                <w:b/>
                <w:bCs/>
                <w:sz w:val="16"/>
                <w:szCs w:val="16"/>
              </w:rPr>
            </w:pPr>
            <w:r w:rsidRPr="008B0EC9">
              <w:rPr>
                <w:b/>
                <w:bCs/>
                <w:sz w:val="16"/>
                <w:szCs w:val="16"/>
              </w:rPr>
              <w:t>208 262,6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8155EB2" w14:textId="4A5E6C7F" w:rsidR="00220386" w:rsidRPr="008B0EC9" w:rsidRDefault="00EB33B7">
            <w:pPr>
              <w:jc w:val="center"/>
              <w:rPr>
                <w:b/>
                <w:bCs/>
                <w:sz w:val="16"/>
                <w:szCs w:val="16"/>
              </w:rPr>
            </w:pPr>
            <w:r w:rsidRPr="008B0EC9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13367F" w:rsidRPr="00AB09EE" w14:paraId="24BC69E5" w14:textId="77777777" w:rsidTr="00666421">
        <w:trPr>
          <w:trHeight w:val="12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ABE6" w14:textId="0459520D" w:rsidR="00220386" w:rsidRPr="00AB09EE" w:rsidRDefault="00FC4A11">
            <w:pPr>
              <w:jc w:val="both"/>
              <w:rPr>
                <w:sz w:val="18"/>
                <w:szCs w:val="18"/>
              </w:rPr>
            </w:pPr>
            <w:r w:rsidRPr="00AB09EE">
              <w:rPr>
                <w:bCs/>
                <w:sz w:val="18"/>
                <w:szCs w:val="18"/>
              </w:rPr>
              <w:t xml:space="preserve">Обеспечение деятельности органов местного самоуправления </w:t>
            </w:r>
            <w:proofErr w:type="spellStart"/>
            <w:r w:rsidRPr="00AB09EE">
              <w:rPr>
                <w:bCs/>
                <w:sz w:val="18"/>
                <w:szCs w:val="18"/>
              </w:rPr>
              <w:t>Тосненского</w:t>
            </w:r>
            <w:proofErr w:type="spellEnd"/>
            <w:r w:rsidRPr="00AB09EE">
              <w:rPr>
                <w:bCs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AB09EE">
              <w:rPr>
                <w:bCs/>
                <w:sz w:val="18"/>
                <w:szCs w:val="18"/>
              </w:rPr>
              <w:t>Тосненского</w:t>
            </w:r>
            <w:proofErr w:type="spellEnd"/>
            <w:r w:rsidRPr="00AB09EE">
              <w:rPr>
                <w:bCs/>
                <w:sz w:val="18"/>
                <w:szCs w:val="18"/>
              </w:rPr>
              <w:t xml:space="preserve"> района Ленинградской области</w:t>
            </w:r>
            <w:r w:rsidRPr="00AB09EE">
              <w:rPr>
                <w:sz w:val="18"/>
                <w:szCs w:val="18"/>
              </w:rPr>
              <w:t xml:space="preserve"> </w:t>
            </w:r>
            <w:r w:rsidR="00220386" w:rsidRPr="00AB09EE">
              <w:rPr>
                <w:sz w:val="18"/>
                <w:szCs w:val="18"/>
              </w:rPr>
              <w:t>(ЦСР 9100000)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9E06" w14:textId="77777777" w:rsidR="00220386" w:rsidRPr="00AB09EE" w:rsidRDefault="00220386">
            <w:pPr>
              <w:jc w:val="center"/>
              <w:rPr>
                <w:sz w:val="16"/>
                <w:szCs w:val="16"/>
              </w:rPr>
            </w:pPr>
            <w:r w:rsidRPr="00AB09EE">
              <w:rPr>
                <w:sz w:val="16"/>
                <w:szCs w:val="16"/>
              </w:rPr>
              <w:t>7 203,7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359B" w14:textId="6315E9A3" w:rsidR="00220386" w:rsidRPr="00AB09EE" w:rsidRDefault="00EB33B7">
            <w:pPr>
              <w:jc w:val="center"/>
              <w:rPr>
                <w:sz w:val="16"/>
                <w:szCs w:val="16"/>
              </w:rPr>
            </w:pPr>
            <w:r w:rsidRPr="00AB09EE">
              <w:rPr>
                <w:sz w:val="16"/>
                <w:szCs w:val="16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4496" w14:textId="77777777" w:rsidR="00220386" w:rsidRPr="00AB09EE" w:rsidRDefault="00220386">
            <w:pPr>
              <w:jc w:val="center"/>
              <w:rPr>
                <w:sz w:val="16"/>
                <w:szCs w:val="16"/>
              </w:rPr>
            </w:pPr>
            <w:r w:rsidRPr="00AB09EE">
              <w:rPr>
                <w:sz w:val="16"/>
                <w:szCs w:val="16"/>
              </w:rPr>
              <w:t>7313,7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2110" w14:textId="6B5BEE8E" w:rsidR="00220386" w:rsidRPr="00AB09EE" w:rsidRDefault="00EB33B7">
            <w:pPr>
              <w:jc w:val="center"/>
              <w:rPr>
                <w:sz w:val="16"/>
                <w:szCs w:val="16"/>
              </w:rPr>
            </w:pPr>
            <w:r w:rsidRPr="00AB09EE">
              <w:rPr>
                <w:sz w:val="16"/>
                <w:szCs w:val="16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1EF0BDF" w14:textId="77777777" w:rsidR="00220386" w:rsidRPr="00AB09EE" w:rsidRDefault="00220386">
            <w:pPr>
              <w:jc w:val="center"/>
              <w:rPr>
                <w:b/>
                <w:sz w:val="16"/>
                <w:szCs w:val="16"/>
              </w:rPr>
            </w:pPr>
            <w:r w:rsidRPr="00AB09EE">
              <w:rPr>
                <w:b/>
                <w:sz w:val="16"/>
                <w:szCs w:val="16"/>
              </w:rPr>
              <w:t>6 032,9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A75888" w14:textId="44A92FAE" w:rsidR="00220386" w:rsidRPr="00AB09EE" w:rsidRDefault="00EB33B7">
            <w:pPr>
              <w:jc w:val="center"/>
              <w:rPr>
                <w:sz w:val="16"/>
                <w:szCs w:val="16"/>
              </w:rPr>
            </w:pPr>
            <w:r w:rsidRPr="00AB09EE">
              <w:rPr>
                <w:sz w:val="16"/>
                <w:szCs w:val="16"/>
              </w:rPr>
              <w:t>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0FC302C" w14:textId="77777777" w:rsidR="00220386" w:rsidRPr="00AB09EE" w:rsidRDefault="00220386">
            <w:pPr>
              <w:jc w:val="center"/>
              <w:rPr>
                <w:sz w:val="16"/>
                <w:szCs w:val="16"/>
              </w:rPr>
            </w:pPr>
            <w:r w:rsidRPr="00AB09EE">
              <w:rPr>
                <w:sz w:val="16"/>
                <w:szCs w:val="16"/>
              </w:rPr>
              <w:t>6 032,9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5D0EEDD" w14:textId="5A7ED353" w:rsidR="00220386" w:rsidRPr="00AB09EE" w:rsidRDefault="00EB33B7">
            <w:pPr>
              <w:jc w:val="center"/>
              <w:rPr>
                <w:sz w:val="16"/>
                <w:szCs w:val="16"/>
              </w:rPr>
            </w:pPr>
            <w:r w:rsidRPr="00AB09EE">
              <w:rPr>
                <w:sz w:val="16"/>
                <w:szCs w:val="16"/>
              </w:rPr>
              <w:t>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B6856E6" w14:textId="77777777" w:rsidR="00220386" w:rsidRPr="00AB09EE" w:rsidRDefault="00220386">
            <w:pPr>
              <w:jc w:val="center"/>
              <w:rPr>
                <w:sz w:val="16"/>
                <w:szCs w:val="16"/>
              </w:rPr>
            </w:pPr>
            <w:r w:rsidRPr="00AB09EE">
              <w:rPr>
                <w:sz w:val="16"/>
                <w:szCs w:val="16"/>
              </w:rPr>
              <w:t>6 032,9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CDA7B63" w14:textId="6213EE93" w:rsidR="00220386" w:rsidRPr="00AB09EE" w:rsidRDefault="00EB33B7">
            <w:pPr>
              <w:jc w:val="center"/>
              <w:rPr>
                <w:sz w:val="16"/>
                <w:szCs w:val="16"/>
              </w:rPr>
            </w:pPr>
            <w:r w:rsidRPr="00AB09EE">
              <w:rPr>
                <w:sz w:val="16"/>
                <w:szCs w:val="16"/>
              </w:rPr>
              <w:t>2,9</w:t>
            </w:r>
          </w:p>
        </w:tc>
      </w:tr>
      <w:tr w:rsidR="0013367F" w:rsidRPr="008B0EC9" w14:paraId="4F905A5D" w14:textId="77777777" w:rsidTr="00666421">
        <w:trPr>
          <w:trHeight w:val="9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435E" w14:textId="77777777" w:rsidR="00220386" w:rsidRPr="00AB09EE" w:rsidRDefault="00220386">
            <w:pPr>
              <w:jc w:val="both"/>
              <w:rPr>
                <w:sz w:val="18"/>
                <w:szCs w:val="18"/>
              </w:rPr>
            </w:pPr>
            <w:r w:rsidRPr="00AB09EE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 (ЦСР 9200000)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4A6F" w14:textId="77777777" w:rsidR="00220386" w:rsidRPr="008B0EC9" w:rsidRDefault="00220386">
            <w:pPr>
              <w:jc w:val="center"/>
              <w:rPr>
                <w:sz w:val="16"/>
                <w:szCs w:val="16"/>
              </w:rPr>
            </w:pPr>
            <w:r w:rsidRPr="008B0EC9">
              <w:rPr>
                <w:sz w:val="16"/>
                <w:szCs w:val="16"/>
              </w:rPr>
              <w:t>4 902,2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63B5" w14:textId="5292ED48" w:rsidR="00220386" w:rsidRPr="008B0EC9" w:rsidRDefault="00EB33B7">
            <w:pPr>
              <w:jc w:val="center"/>
              <w:rPr>
                <w:sz w:val="16"/>
                <w:szCs w:val="16"/>
              </w:rPr>
            </w:pPr>
            <w:r w:rsidRPr="008B0EC9">
              <w:rPr>
                <w:sz w:val="16"/>
                <w:szCs w:val="16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F95C" w14:textId="77777777" w:rsidR="00220386" w:rsidRPr="008B0EC9" w:rsidRDefault="00220386">
            <w:pPr>
              <w:jc w:val="center"/>
              <w:rPr>
                <w:sz w:val="16"/>
                <w:szCs w:val="16"/>
              </w:rPr>
            </w:pPr>
            <w:r w:rsidRPr="008B0EC9">
              <w:rPr>
                <w:sz w:val="16"/>
                <w:szCs w:val="16"/>
              </w:rPr>
              <w:t>10376,7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19C3" w14:textId="44751519" w:rsidR="00220386" w:rsidRPr="008B0EC9" w:rsidRDefault="00EB33B7">
            <w:pPr>
              <w:jc w:val="center"/>
              <w:rPr>
                <w:sz w:val="16"/>
                <w:szCs w:val="16"/>
              </w:rPr>
            </w:pPr>
            <w:r w:rsidRPr="008B0EC9">
              <w:rPr>
                <w:sz w:val="16"/>
                <w:szCs w:val="16"/>
              </w:rPr>
              <w:t>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391116C" w14:textId="77777777" w:rsidR="00220386" w:rsidRPr="00FC4A11" w:rsidRDefault="00220386">
            <w:pPr>
              <w:jc w:val="center"/>
              <w:rPr>
                <w:b/>
                <w:sz w:val="16"/>
                <w:szCs w:val="16"/>
              </w:rPr>
            </w:pPr>
            <w:r w:rsidRPr="00FC4A11">
              <w:rPr>
                <w:b/>
                <w:sz w:val="16"/>
                <w:szCs w:val="16"/>
              </w:rPr>
              <w:t>4 710,6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F56564B" w14:textId="236AC78F" w:rsidR="00220386" w:rsidRPr="008B0EC9" w:rsidRDefault="00EB33B7">
            <w:pPr>
              <w:jc w:val="center"/>
              <w:rPr>
                <w:sz w:val="16"/>
                <w:szCs w:val="16"/>
              </w:rPr>
            </w:pPr>
            <w:r w:rsidRPr="008B0EC9">
              <w:rPr>
                <w:sz w:val="16"/>
                <w:szCs w:val="16"/>
              </w:rPr>
              <w:t>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E3950F7" w14:textId="77777777" w:rsidR="00220386" w:rsidRPr="008B0EC9" w:rsidRDefault="00220386">
            <w:pPr>
              <w:jc w:val="center"/>
              <w:rPr>
                <w:sz w:val="16"/>
                <w:szCs w:val="16"/>
              </w:rPr>
            </w:pPr>
            <w:r w:rsidRPr="008B0EC9">
              <w:rPr>
                <w:sz w:val="16"/>
                <w:szCs w:val="16"/>
              </w:rPr>
              <w:t>4 600,6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7E3E5C7" w14:textId="50A7310A" w:rsidR="00220386" w:rsidRPr="008B0EC9" w:rsidRDefault="00EB33B7">
            <w:pPr>
              <w:jc w:val="center"/>
              <w:rPr>
                <w:sz w:val="16"/>
                <w:szCs w:val="16"/>
              </w:rPr>
            </w:pPr>
            <w:r w:rsidRPr="008B0EC9">
              <w:rPr>
                <w:sz w:val="16"/>
                <w:szCs w:val="16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CF2D929" w14:textId="77777777" w:rsidR="00220386" w:rsidRPr="008B0EC9" w:rsidRDefault="00220386">
            <w:pPr>
              <w:jc w:val="center"/>
              <w:rPr>
                <w:sz w:val="16"/>
                <w:szCs w:val="16"/>
              </w:rPr>
            </w:pPr>
            <w:r w:rsidRPr="008B0EC9">
              <w:rPr>
                <w:sz w:val="16"/>
                <w:szCs w:val="16"/>
              </w:rPr>
              <w:t>1 476,1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B81D9E1" w14:textId="6E6CB83A" w:rsidR="00220386" w:rsidRPr="008B0EC9" w:rsidRDefault="00EB33B7">
            <w:pPr>
              <w:jc w:val="center"/>
              <w:rPr>
                <w:sz w:val="16"/>
                <w:szCs w:val="16"/>
              </w:rPr>
            </w:pPr>
            <w:r w:rsidRPr="008B0EC9">
              <w:rPr>
                <w:sz w:val="16"/>
                <w:szCs w:val="16"/>
              </w:rPr>
              <w:t>0,7</w:t>
            </w:r>
          </w:p>
        </w:tc>
      </w:tr>
      <w:tr w:rsidR="0013367F" w:rsidRPr="008B0EC9" w14:paraId="3A0F23C5" w14:textId="77777777" w:rsidTr="00666421">
        <w:trPr>
          <w:trHeight w:val="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8284" w14:textId="77777777" w:rsidR="00220386" w:rsidRPr="00AB09EE" w:rsidRDefault="00220386">
            <w:pPr>
              <w:jc w:val="both"/>
              <w:rPr>
                <w:sz w:val="18"/>
                <w:szCs w:val="18"/>
              </w:rPr>
            </w:pPr>
            <w:r w:rsidRPr="00AB09EE">
              <w:rPr>
                <w:sz w:val="18"/>
                <w:szCs w:val="18"/>
              </w:rPr>
              <w:t xml:space="preserve">Непрограммные расходы органов исполнительной власти </w:t>
            </w:r>
            <w:proofErr w:type="spellStart"/>
            <w:r w:rsidRPr="00AB09EE">
              <w:rPr>
                <w:sz w:val="18"/>
                <w:szCs w:val="18"/>
              </w:rPr>
              <w:t>Тосненского</w:t>
            </w:r>
            <w:proofErr w:type="spellEnd"/>
            <w:r w:rsidRPr="00AB09EE">
              <w:rPr>
                <w:sz w:val="18"/>
                <w:szCs w:val="18"/>
              </w:rPr>
              <w:t xml:space="preserve"> городского поселения (ЦСР 9900000)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EEE7" w14:textId="77777777" w:rsidR="00220386" w:rsidRPr="008B0EC9" w:rsidRDefault="00220386">
            <w:pPr>
              <w:jc w:val="center"/>
              <w:rPr>
                <w:sz w:val="16"/>
                <w:szCs w:val="16"/>
              </w:rPr>
            </w:pPr>
            <w:r w:rsidRPr="008B0EC9">
              <w:rPr>
                <w:sz w:val="16"/>
                <w:szCs w:val="16"/>
              </w:rPr>
              <w:t>25 831,8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CB98" w14:textId="15507FD2" w:rsidR="00220386" w:rsidRPr="008B0EC9" w:rsidRDefault="00EB33B7">
            <w:pPr>
              <w:jc w:val="center"/>
              <w:rPr>
                <w:sz w:val="16"/>
                <w:szCs w:val="16"/>
              </w:rPr>
            </w:pPr>
            <w:r w:rsidRPr="008B0EC9">
              <w:rPr>
                <w:sz w:val="16"/>
                <w:szCs w:val="16"/>
              </w:rPr>
              <w:t>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381E" w14:textId="77777777" w:rsidR="00220386" w:rsidRPr="008B0EC9" w:rsidRDefault="00220386">
            <w:pPr>
              <w:jc w:val="center"/>
              <w:rPr>
                <w:sz w:val="16"/>
                <w:szCs w:val="16"/>
              </w:rPr>
            </w:pPr>
            <w:r w:rsidRPr="008B0EC9">
              <w:rPr>
                <w:sz w:val="16"/>
                <w:szCs w:val="16"/>
              </w:rPr>
              <w:t>37857,7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D60E" w14:textId="43DC7165" w:rsidR="00220386" w:rsidRPr="008B0EC9" w:rsidRDefault="00EB33B7">
            <w:pPr>
              <w:jc w:val="center"/>
              <w:rPr>
                <w:sz w:val="16"/>
                <w:szCs w:val="16"/>
              </w:rPr>
            </w:pPr>
            <w:r w:rsidRPr="008B0EC9">
              <w:rPr>
                <w:sz w:val="16"/>
                <w:szCs w:val="16"/>
              </w:rPr>
              <w:t>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78B9401" w14:textId="77777777" w:rsidR="00220386" w:rsidRPr="00FC4A11" w:rsidRDefault="00220386">
            <w:pPr>
              <w:jc w:val="center"/>
              <w:rPr>
                <w:b/>
                <w:sz w:val="16"/>
                <w:szCs w:val="16"/>
              </w:rPr>
            </w:pPr>
            <w:r w:rsidRPr="00FC4A11">
              <w:rPr>
                <w:b/>
                <w:sz w:val="16"/>
                <w:szCs w:val="16"/>
              </w:rPr>
              <w:t>36 890,1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0B9B7B1" w14:textId="245B4113" w:rsidR="00220386" w:rsidRPr="008B0EC9" w:rsidRDefault="00EB33B7">
            <w:pPr>
              <w:jc w:val="center"/>
              <w:rPr>
                <w:sz w:val="16"/>
                <w:szCs w:val="16"/>
              </w:rPr>
            </w:pPr>
            <w:r w:rsidRPr="008B0EC9">
              <w:rPr>
                <w:sz w:val="16"/>
                <w:szCs w:val="16"/>
              </w:rPr>
              <w:t>77,4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FC8C629" w14:textId="77777777" w:rsidR="00220386" w:rsidRPr="008B0EC9" w:rsidRDefault="00220386">
            <w:pPr>
              <w:jc w:val="center"/>
              <w:rPr>
                <w:sz w:val="16"/>
                <w:szCs w:val="16"/>
              </w:rPr>
            </w:pPr>
            <w:r w:rsidRPr="008B0EC9">
              <w:rPr>
                <w:sz w:val="16"/>
                <w:szCs w:val="16"/>
              </w:rPr>
              <w:t>19 973,8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466E9F6" w14:textId="635991FB" w:rsidR="00220386" w:rsidRPr="008B0EC9" w:rsidRDefault="00EB33B7">
            <w:pPr>
              <w:jc w:val="center"/>
              <w:rPr>
                <w:sz w:val="16"/>
                <w:szCs w:val="16"/>
              </w:rPr>
            </w:pPr>
            <w:r w:rsidRPr="008B0EC9">
              <w:rPr>
                <w:sz w:val="16"/>
                <w:szCs w:val="16"/>
              </w:rPr>
              <w:t>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B2A5EC0" w14:textId="77777777" w:rsidR="00220386" w:rsidRPr="008B0EC9" w:rsidRDefault="00220386">
            <w:pPr>
              <w:jc w:val="center"/>
              <w:rPr>
                <w:sz w:val="16"/>
                <w:szCs w:val="16"/>
              </w:rPr>
            </w:pPr>
            <w:r w:rsidRPr="008B0EC9">
              <w:rPr>
                <w:sz w:val="16"/>
                <w:szCs w:val="16"/>
              </w:rPr>
              <w:t>200 753,5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381EA87" w14:textId="6892DE43" w:rsidR="00220386" w:rsidRPr="008B0EC9" w:rsidRDefault="00EB33B7">
            <w:pPr>
              <w:jc w:val="center"/>
              <w:rPr>
                <w:sz w:val="16"/>
                <w:szCs w:val="16"/>
              </w:rPr>
            </w:pPr>
            <w:r w:rsidRPr="008B0EC9">
              <w:rPr>
                <w:sz w:val="16"/>
                <w:szCs w:val="16"/>
              </w:rPr>
              <w:t>96,4</w:t>
            </w:r>
          </w:p>
        </w:tc>
      </w:tr>
    </w:tbl>
    <w:p w14:paraId="798DD347" w14:textId="77777777" w:rsidR="00151702" w:rsidRDefault="00151702" w:rsidP="00714ACB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14:paraId="177906DE" w14:textId="77777777" w:rsidR="00247D8C" w:rsidRPr="00247D8C" w:rsidRDefault="00151702" w:rsidP="00091AAC">
      <w:pPr>
        <w:spacing w:line="276" w:lineRule="auto"/>
        <w:ind w:firstLine="708"/>
        <w:jc w:val="both"/>
        <w:rPr>
          <w:sz w:val="28"/>
          <w:szCs w:val="28"/>
        </w:rPr>
      </w:pPr>
      <w:r w:rsidRPr="00247D8C">
        <w:rPr>
          <w:sz w:val="28"/>
          <w:szCs w:val="28"/>
        </w:rPr>
        <w:t>На 2020 год расходы по непрограммным направлениям деятельности предусматриваются по 3-м главным распорядителям бюджетных средств</w:t>
      </w:r>
      <w:r w:rsidR="00247D8C" w:rsidRPr="00247D8C">
        <w:rPr>
          <w:sz w:val="28"/>
          <w:szCs w:val="28"/>
        </w:rPr>
        <w:t>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47D8C" w:rsidRPr="00247D8C" w14:paraId="590DA017" w14:textId="77777777" w:rsidTr="00247D8C">
        <w:trPr>
          <w:trHeight w:val="469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168DCD67" w14:textId="0297FA81" w:rsidR="00247D8C" w:rsidRPr="00247D8C" w:rsidRDefault="00247D8C" w:rsidP="00091AA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47D8C">
              <w:rPr>
                <w:bCs/>
                <w:sz w:val="28"/>
                <w:szCs w:val="28"/>
              </w:rPr>
              <w:lastRenderedPageBreak/>
              <w:t xml:space="preserve">- Администрация муниципального </w:t>
            </w:r>
            <w:r>
              <w:rPr>
                <w:bCs/>
                <w:sz w:val="28"/>
                <w:szCs w:val="28"/>
              </w:rPr>
              <w:t>о</w:t>
            </w:r>
            <w:r w:rsidRPr="00247D8C">
              <w:rPr>
                <w:bCs/>
                <w:sz w:val="28"/>
                <w:szCs w:val="28"/>
              </w:rPr>
              <w:t xml:space="preserve">бразования </w:t>
            </w:r>
            <w:proofErr w:type="spellStart"/>
            <w:r w:rsidRPr="00247D8C">
              <w:rPr>
                <w:bCs/>
                <w:sz w:val="28"/>
                <w:szCs w:val="28"/>
              </w:rPr>
              <w:t>Тосненский</w:t>
            </w:r>
            <w:proofErr w:type="spellEnd"/>
            <w:r w:rsidRPr="00247D8C">
              <w:rPr>
                <w:bCs/>
                <w:sz w:val="28"/>
                <w:szCs w:val="28"/>
              </w:rPr>
              <w:t xml:space="preserve"> район </w:t>
            </w:r>
            <w:r>
              <w:rPr>
                <w:bCs/>
                <w:sz w:val="28"/>
                <w:szCs w:val="28"/>
              </w:rPr>
              <w:t>Л</w:t>
            </w:r>
            <w:r w:rsidRPr="00247D8C">
              <w:rPr>
                <w:bCs/>
                <w:sz w:val="28"/>
                <w:szCs w:val="28"/>
              </w:rPr>
              <w:t>енинградской области</w:t>
            </w:r>
          </w:p>
        </w:tc>
      </w:tr>
      <w:tr w:rsidR="00247D8C" w:rsidRPr="00247D8C" w14:paraId="287BB431" w14:textId="77777777" w:rsidTr="00247D8C">
        <w:trPr>
          <w:trHeight w:val="458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27ACBA81" w14:textId="5617C19B" w:rsidR="00247D8C" w:rsidRPr="00247D8C" w:rsidRDefault="00247D8C" w:rsidP="00091AA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47D8C">
              <w:rPr>
                <w:bCs/>
                <w:sz w:val="28"/>
                <w:szCs w:val="28"/>
              </w:rPr>
              <w:t xml:space="preserve">- Комитет финансов администрации муниципального образования </w:t>
            </w:r>
            <w:proofErr w:type="spellStart"/>
            <w:r w:rsidRPr="00247D8C">
              <w:rPr>
                <w:bCs/>
                <w:sz w:val="28"/>
                <w:szCs w:val="28"/>
              </w:rPr>
              <w:t>Тосненский</w:t>
            </w:r>
            <w:proofErr w:type="spellEnd"/>
            <w:r w:rsidRPr="00247D8C">
              <w:rPr>
                <w:bCs/>
                <w:sz w:val="28"/>
                <w:szCs w:val="28"/>
              </w:rPr>
              <w:t xml:space="preserve"> район Ленинградской области</w:t>
            </w:r>
          </w:p>
        </w:tc>
      </w:tr>
      <w:tr w:rsidR="00247D8C" w:rsidRPr="00247D8C" w14:paraId="56A0AA76" w14:textId="77777777" w:rsidTr="00247D8C">
        <w:trPr>
          <w:trHeight w:val="2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2CBC80A9" w14:textId="1B71E6EE" w:rsidR="00247D8C" w:rsidRPr="00247D8C" w:rsidRDefault="00247D8C" w:rsidP="00091AAC">
            <w:pPr>
              <w:spacing w:line="276" w:lineRule="auto"/>
              <w:rPr>
                <w:bCs/>
                <w:sz w:val="28"/>
                <w:szCs w:val="28"/>
              </w:rPr>
            </w:pPr>
            <w:r w:rsidRPr="00247D8C">
              <w:rPr>
                <w:bCs/>
                <w:sz w:val="28"/>
                <w:szCs w:val="28"/>
              </w:rPr>
              <w:t xml:space="preserve">- Совет депутатов </w:t>
            </w:r>
            <w:proofErr w:type="spellStart"/>
            <w:r w:rsidRPr="00247D8C">
              <w:rPr>
                <w:bCs/>
                <w:sz w:val="28"/>
                <w:szCs w:val="28"/>
              </w:rPr>
              <w:t>Тосненского</w:t>
            </w:r>
            <w:proofErr w:type="spellEnd"/>
            <w:r w:rsidRPr="00247D8C">
              <w:rPr>
                <w:bCs/>
                <w:sz w:val="28"/>
                <w:szCs w:val="28"/>
              </w:rPr>
              <w:t xml:space="preserve"> городского поселения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14:paraId="3D18335B" w14:textId="2A2D2664" w:rsidR="00AF3030" w:rsidRPr="00D2386C" w:rsidRDefault="0016668A" w:rsidP="00AF3030">
      <w:pPr>
        <w:spacing w:after="1" w:line="276" w:lineRule="auto"/>
        <w:ind w:firstLine="540"/>
        <w:jc w:val="both"/>
        <w:rPr>
          <w:sz w:val="28"/>
          <w:szCs w:val="28"/>
        </w:rPr>
      </w:pPr>
      <w:r w:rsidRPr="00D2386C">
        <w:rPr>
          <w:sz w:val="28"/>
          <w:szCs w:val="28"/>
        </w:rPr>
        <w:t xml:space="preserve">Следует обратить внимание, что </w:t>
      </w:r>
      <w:r w:rsidR="009F5A7F" w:rsidRPr="00D2386C">
        <w:rPr>
          <w:sz w:val="28"/>
          <w:szCs w:val="28"/>
        </w:rPr>
        <w:t>бюджетные ассигнования на обеспечение деятельности органов финансового (финансово-бюджетного) надзора по коду ЦСР 91 3 01 60640 на бюджетный цикл 2020 – 2022 годов не предусмотрены</w:t>
      </w:r>
      <w:r w:rsidR="00AF3030" w:rsidRPr="00D2386C">
        <w:rPr>
          <w:sz w:val="28"/>
          <w:szCs w:val="28"/>
        </w:rPr>
        <w:t>. С</w:t>
      </w:r>
      <w:r w:rsidR="00D37C1A" w:rsidRPr="00D2386C">
        <w:rPr>
          <w:sz w:val="28"/>
          <w:szCs w:val="28"/>
        </w:rPr>
        <w:t xml:space="preserve">ведения о передаче </w:t>
      </w:r>
      <w:r w:rsidR="008439C5" w:rsidRPr="00D2386C">
        <w:rPr>
          <w:rFonts w:eastAsiaTheme="minorHAnsi"/>
          <w:sz w:val="28"/>
          <w:szCs w:val="28"/>
          <w:lang w:eastAsia="en-US"/>
        </w:rPr>
        <w:t>полномочий по осуществлению внешнего муниципального финансового контроля</w:t>
      </w:r>
      <w:r w:rsidR="008439C5" w:rsidRPr="00D2386C">
        <w:rPr>
          <w:sz w:val="28"/>
          <w:szCs w:val="28"/>
        </w:rPr>
        <w:t xml:space="preserve"> </w:t>
      </w:r>
      <w:r w:rsidR="008439C5" w:rsidRPr="00D2386C">
        <w:rPr>
          <w:rFonts w:eastAsiaTheme="minorHAnsi"/>
          <w:sz w:val="28"/>
          <w:szCs w:val="28"/>
          <w:lang w:eastAsia="en-US"/>
        </w:rPr>
        <w:t xml:space="preserve">контрольно-счетному органу субъекта Российской Федерации в порядке, </w:t>
      </w:r>
      <w:r w:rsidR="00D2386C" w:rsidRPr="00D2386C">
        <w:rPr>
          <w:rFonts w:eastAsiaTheme="minorHAnsi"/>
          <w:sz w:val="28"/>
          <w:szCs w:val="28"/>
          <w:lang w:eastAsia="en-US"/>
        </w:rPr>
        <w:t>определённом статьёй</w:t>
      </w:r>
      <w:r w:rsidR="00AF3030" w:rsidRPr="00D2386C">
        <w:rPr>
          <w:rFonts w:eastAsiaTheme="minorHAnsi"/>
          <w:sz w:val="28"/>
          <w:szCs w:val="28"/>
          <w:lang w:eastAsia="en-US"/>
        </w:rPr>
        <w:t xml:space="preserve"> 18-1 областного закона </w:t>
      </w:r>
      <w:r w:rsidR="008439C5" w:rsidRPr="00D2386C">
        <w:rPr>
          <w:rFonts w:eastAsiaTheme="minorHAnsi"/>
          <w:sz w:val="28"/>
          <w:szCs w:val="28"/>
          <w:lang w:eastAsia="en-US"/>
        </w:rPr>
        <w:t xml:space="preserve">Ленинградской </w:t>
      </w:r>
      <w:proofErr w:type="gramStart"/>
      <w:r w:rsidR="008439C5" w:rsidRPr="00D2386C">
        <w:rPr>
          <w:rFonts w:eastAsiaTheme="minorHAnsi"/>
          <w:sz w:val="28"/>
          <w:szCs w:val="28"/>
          <w:lang w:eastAsia="en-US"/>
        </w:rPr>
        <w:t xml:space="preserve">области </w:t>
      </w:r>
      <w:r w:rsidR="008439C5" w:rsidRPr="00D2386C">
        <w:rPr>
          <w:sz w:val="28"/>
          <w:szCs w:val="28"/>
        </w:rPr>
        <w:t xml:space="preserve"> </w:t>
      </w:r>
      <w:r w:rsidR="00AF3030" w:rsidRPr="00D2386C">
        <w:rPr>
          <w:sz w:val="28"/>
          <w:szCs w:val="28"/>
        </w:rPr>
        <w:t>от</w:t>
      </w:r>
      <w:proofErr w:type="gramEnd"/>
      <w:r w:rsidR="00AF3030" w:rsidRPr="00D2386C">
        <w:rPr>
          <w:sz w:val="28"/>
          <w:szCs w:val="28"/>
        </w:rPr>
        <w:t xml:space="preserve"> 14.10.2011 N 77-оз (ред. от 09.07.2019)</w:t>
      </w:r>
      <w:r w:rsidR="00E05AF0">
        <w:rPr>
          <w:sz w:val="28"/>
          <w:szCs w:val="28"/>
        </w:rPr>
        <w:t xml:space="preserve">, </w:t>
      </w:r>
      <w:r w:rsidR="00AF3030" w:rsidRPr="00D2386C">
        <w:rPr>
          <w:sz w:val="28"/>
          <w:szCs w:val="28"/>
        </w:rPr>
        <w:t>(на безвозмездной основе) отсутствуют. Приведённые факты указываю</w:t>
      </w:r>
      <w:r w:rsidR="009F5A7F" w:rsidRPr="00D2386C">
        <w:rPr>
          <w:sz w:val="28"/>
          <w:szCs w:val="28"/>
        </w:rPr>
        <w:t xml:space="preserve">т на </w:t>
      </w:r>
      <w:r w:rsidR="009F5A7F" w:rsidRPr="00D2386C">
        <w:rPr>
          <w:b/>
          <w:i/>
          <w:sz w:val="28"/>
          <w:szCs w:val="28"/>
        </w:rPr>
        <w:t xml:space="preserve">фактическое приостановление </w:t>
      </w:r>
      <w:r w:rsidR="00AF3030" w:rsidRPr="00D2386C">
        <w:rPr>
          <w:b/>
          <w:i/>
          <w:sz w:val="28"/>
          <w:szCs w:val="28"/>
        </w:rPr>
        <w:t xml:space="preserve">с 1 января 2020 года </w:t>
      </w:r>
      <w:r w:rsidR="009F5A7F" w:rsidRPr="00D2386C">
        <w:rPr>
          <w:b/>
          <w:i/>
          <w:sz w:val="28"/>
          <w:szCs w:val="28"/>
        </w:rPr>
        <w:t>деятельности органа внешнего муниципального финансового контроля</w:t>
      </w:r>
      <w:r w:rsidR="009F5A7F" w:rsidRPr="00D2386C">
        <w:rPr>
          <w:sz w:val="28"/>
          <w:szCs w:val="28"/>
        </w:rPr>
        <w:t xml:space="preserve"> </w:t>
      </w:r>
      <w:proofErr w:type="spellStart"/>
      <w:r w:rsidR="009F5A7F" w:rsidRPr="00D2386C">
        <w:rPr>
          <w:sz w:val="28"/>
          <w:szCs w:val="28"/>
        </w:rPr>
        <w:t>Тосненского</w:t>
      </w:r>
      <w:proofErr w:type="spellEnd"/>
      <w:r w:rsidR="009F5A7F" w:rsidRPr="00D2386C">
        <w:rPr>
          <w:sz w:val="28"/>
          <w:szCs w:val="28"/>
        </w:rPr>
        <w:t xml:space="preserve"> городского поселения,</w:t>
      </w:r>
      <w:r w:rsidR="00AF3030" w:rsidRPr="00D2386C">
        <w:rPr>
          <w:sz w:val="28"/>
          <w:szCs w:val="28"/>
        </w:rPr>
        <w:t xml:space="preserve"> полномочия которого до 31 декабря 2019 года исполняет Контрольно-счётная палата муниципального образования </w:t>
      </w:r>
      <w:proofErr w:type="spellStart"/>
      <w:r w:rsidR="00AF3030" w:rsidRPr="00D2386C">
        <w:rPr>
          <w:sz w:val="28"/>
          <w:szCs w:val="28"/>
        </w:rPr>
        <w:t>Тосненский</w:t>
      </w:r>
      <w:proofErr w:type="spellEnd"/>
      <w:r w:rsidR="00AF3030" w:rsidRPr="00D2386C">
        <w:rPr>
          <w:sz w:val="28"/>
          <w:szCs w:val="28"/>
        </w:rPr>
        <w:t xml:space="preserve"> район Ленинградской области.</w:t>
      </w:r>
      <w:r w:rsidR="009F5A7F" w:rsidRPr="00D2386C">
        <w:rPr>
          <w:sz w:val="28"/>
          <w:szCs w:val="28"/>
        </w:rPr>
        <w:t xml:space="preserve"> </w:t>
      </w:r>
    </w:p>
    <w:p w14:paraId="4EB8CF08" w14:textId="4AE6FF4F" w:rsidR="00D37C1A" w:rsidRPr="00D2386C" w:rsidRDefault="00AF3030" w:rsidP="00AF3030">
      <w:pPr>
        <w:spacing w:after="1" w:line="276" w:lineRule="auto"/>
        <w:ind w:firstLine="540"/>
        <w:jc w:val="both"/>
        <w:rPr>
          <w:sz w:val="28"/>
          <w:szCs w:val="28"/>
        </w:rPr>
      </w:pPr>
      <w:r w:rsidRPr="00D2386C">
        <w:rPr>
          <w:sz w:val="28"/>
          <w:szCs w:val="28"/>
        </w:rPr>
        <w:t xml:space="preserve">Отмечается </w:t>
      </w:r>
      <w:r w:rsidRPr="00D2386C">
        <w:rPr>
          <w:b/>
          <w:i/>
          <w:sz w:val="28"/>
          <w:szCs w:val="28"/>
        </w:rPr>
        <w:t>риск нарушения требований</w:t>
      </w:r>
      <w:r w:rsidR="009F5A7F" w:rsidRPr="00D2386C">
        <w:rPr>
          <w:b/>
          <w:i/>
          <w:sz w:val="28"/>
          <w:szCs w:val="28"/>
        </w:rPr>
        <w:t xml:space="preserve"> </w:t>
      </w:r>
      <w:r w:rsidR="00D37C1A" w:rsidRPr="00D2386C">
        <w:rPr>
          <w:b/>
          <w:i/>
          <w:sz w:val="28"/>
          <w:szCs w:val="28"/>
        </w:rPr>
        <w:t>пункт</w:t>
      </w:r>
      <w:r w:rsidRPr="00D2386C">
        <w:rPr>
          <w:b/>
          <w:i/>
          <w:sz w:val="28"/>
          <w:szCs w:val="28"/>
        </w:rPr>
        <w:t>а</w:t>
      </w:r>
      <w:r w:rsidR="00D37C1A" w:rsidRPr="00D2386C">
        <w:rPr>
          <w:b/>
          <w:i/>
          <w:sz w:val="28"/>
          <w:szCs w:val="28"/>
        </w:rPr>
        <w:t xml:space="preserve"> 5 статьи 3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Pr="00D2386C">
        <w:rPr>
          <w:sz w:val="28"/>
          <w:szCs w:val="28"/>
        </w:rPr>
        <w:t>, согласно которому</w:t>
      </w:r>
      <w:r w:rsidR="00D37C1A" w:rsidRPr="00D2386C">
        <w:rPr>
          <w:sz w:val="28"/>
          <w:szCs w:val="28"/>
        </w:rPr>
        <w:t xml:space="preserve"> деятельность контрольно-счетных органов не может быть приостановлена, в том числе в связи с досрочным прекращением полномочий законодатель</w:t>
      </w:r>
      <w:r w:rsidR="00D2386C" w:rsidRPr="00D2386C">
        <w:rPr>
          <w:sz w:val="28"/>
          <w:szCs w:val="28"/>
        </w:rPr>
        <w:t>ного (представительного) органа.</w:t>
      </w:r>
    </w:p>
    <w:p w14:paraId="31A3BC44" w14:textId="210F579B" w:rsidR="008439C5" w:rsidRDefault="008439C5" w:rsidP="00AF3030">
      <w:pPr>
        <w:spacing w:after="1" w:line="220" w:lineRule="atLeast"/>
        <w:ind w:firstLine="540"/>
        <w:jc w:val="both"/>
      </w:pPr>
    </w:p>
    <w:p w14:paraId="237F8384" w14:textId="70E2725C" w:rsidR="00210B98" w:rsidRPr="00247D8C" w:rsidRDefault="00714ACB" w:rsidP="00714ACB">
      <w:pPr>
        <w:spacing w:line="276" w:lineRule="auto"/>
        <w:ind w:firstLine="708"/>
        <w:jc w:val="both"/>
        <w:rPr>
          <w:sz w:val="28"/>
          <w:szCs w:val="28"/>
        </w:rPr>
      </w:pPr>
      <w:r w:rsidRPr="00247D8C">
        <w:rPr>
          <w:sz w:val="28"/>
          <w:szCs w:val="28"/>
        </w:rPr>
        <w:t xml:space="preserve">Из приведенного </w:t>
      </w:r>
      <w:r w:rsidR="00210B98" w:rsidRPr="00247D8C">
        <w:rPr>
          <w:sz w:val="28"/>
          <w:szCs w:val="28"/>
        </w:rPr>
        <w:t>сопоставления следует, что в 2020</w:t>
      </w:r>
      <w:r w:rsidRPr="00247D8C">
        <w:rPr>
          <w:sz w:val="28"/>
          <w:szCs w:val="28"/>
        </w:rPr>
        <w:t xml:space="preserve"> году, по отношению к 201</w:t>
      </w:r>
      <w:r w:rsidR="00210B98" w:rsidRPr="00247D8C">
        <w:rPr>
          <w:sz w:val="28"/>
          <w:szCs w:val="28"/>
        </w:rPr>
        <w:t>9</w:t>
      </w:r>
      <w:r w:rsidRPr="00247D8C">
        <w:rPr>
          <w:sz w:val="28"/>
          <w:szCs w:val="28"/>
        </w:rPr>
        <w:t xml:space="preserve"> году (первоначальным назначениям) планируется увеличение непрограммных расходов</w:t>
      </w:r>
      <w:r w:rsidR="00210B98" w:rsidRPr="00247D8C">
        <w:rPr>
          <w:sz w:val="28"/>
          <w:szCs w:val="28"/>
        </w:rPr>
        <w:t xml:space="preserve"> </w:t>
      </w:r>
      <w:r w:rsidR="00247D8C" w:rsidRPr="00247D8C">
        <w:rPr>
          <w:sz w:val="28"/>
          <w:szCs w:val="28"/>
        </w:rPr>
        <w:t xml:space="preserve">органа </w:t>
      </w:r>
      <w:r w:rsidR="00210B98" w:rsidRPr="00247D8C">
        <w:rPr>
          <w:sz w:val="28"/>
          <w:szCs w:val="28"/>
        </w:rPr>
        <w:t>исполнительной власти</w:t>
      </w:r>
      <w:r w:rsidR="000A4C71" w:rsidRPr="00247D8C">
        <w:rPr>
          <w:sz w:val="28"/>
          <w:szCs w:val="28"/>
        </w:rPr>
        <w:t xml:space="preserve"> </w:t>
      </w:r>
      <w:proofErr w:type="spellStart"/>
      <w:r w:rsidR="000A4C71" w:rsidRPr="00247D8C">
        <w:rPr>
          <w:sz w:val="28"/>
          <w:szCs w:val="28"/>
        </w:rPr>
        <w:t>Тосненского</w:t>
      </w:r>
      <w:proofErr w:type="spellEnd"/>
      <w:r w:rsidR="000A4C71" w:rsidRPr="00247D8C">
        <w:rPr>
          <w:sz w:val="28"/>
          <w:szCs w:val="28"/>
        </w:rPr>
        <w:t xml:space="preserve"> городского </w:t>
      </w:r>
      <w:r w:rsidR="00EB33B7" w:rsidRPr="00247D8C">
        <w:rPr>
          <w:sz w:val="28"/>
          <w:szCs w:val="28"/>
        </w:rPr>
        <w:t>поселения</w:t>
      </w:r>
      <w:r w:rsidR="00210B98" w:rsidRPr="00247D8C">
        <w:rPr>
          <w:sz w:val="28"/>
          <w:szCs w:val="28"/>
        </w:rPr>
        <w:t xml:space="preserve"> и уменьш</w:t>
      </w:r>
      <w:r w:rsidR="0053051C" w:rsidRPr="00247D8C">
        <w:rPr>
          <w:sz w:val="28"/>
          <w:szCs w:val="28"/>
        </w:rPr>
        <w:t>ение</w:t>
      </w:r>
      <w:r w:rsidR="000A4C71" w:rsidRPr="00247D8C">
        <w:rPr>
          <w:sz w:val="28"/>
          <w:szCs w:val="28"/>
        </w:rPr>
        <w:t>м</w:t>
      </w:r>
      <w:r w:rsidR="0053051C" w:rsidRPr="00247D8C">
        <w:rPr>
          <w:sz w:val="28"/>
          <w:szCs w:val="28"/>
        </w:rPr>
        <w:t xml:space="preserve"> расходов на реализацию государственных функций, связанных с общегосударственным управлением и расходов</w:t>
      </w:r>
      <w:r w:rsidR="000A4C71" w:rsidRPr="00247D8C">
        <w:rPr>
          <w:sz w:val="28"/>
          <w:szCs w:val="28"/>
        </w:rPr>
        <w:t xml:space="preserve"> на руководство и управление в сфере установленных функций органов государственной власти субъекта РФ и органов местного самоуправления.</w:t>
      </w:r>
    </w:p>
    <w:p w14:paraId="6DE520F6" w14:textId="65996D88" w:rsidR="003059BC" w:rsidRPr="00247D8C" w:rsidRDefault="00714ACB" w:rsidP="003059BC">
      <w:pPr>
        <w:spacing w:line="276" w:lineRule="auto"/>
        <w:ind w:firstLine="708"/>
        <w:jc w:val="both"/>
        <w:rPr>
          <w:sz w:val="28"/>
          <w:szCs w:val="28"/>
        </w:rPr>
      </w:pPr>
      <w:r w:rsidRPr="00247D8C">
        <w:rPr>
          <w:sz w:val="28"/>
          <w:szCs w:val="28"/>
        </w:rPr>
        <w:t>При этом видно, что за текущий финансовый год непрограммные</w:t>
      </w:r>
      <w:r w:rsidR="000A4C71" w:rsidRPr="00247D8C">
        <w:rPr>
          <w:sz w:val="28"/>
          <w:szCs w:val="28"/>
        </w:rPr>
        <w:t xml:space="preserve"> </w:t>
      </w:r>
      <w:r w:rsidRPr="00247D8C">
        <w:rPr>
          <w:sz w:val="28"/>
          <w:szCs w:val="28"/>
        </w:rPr>
        <w:t>расходы претерпели незначительные изменения, как в числовом значении, так и в структуре (</w:t>
      </w:r>
      <w:r w:rsidRPr="00091AAC">
        <w:rPr>
          <w:i/>
          <w:sz w:val="28"/>
          <w:szCs w:val="28"/>
        </w:rPr>
        <w:t>Диаграмма 6</w:t>
      </w:r>
      <w:r w:rsidRPr="00247D8C">
        <w:rPr>
          <w:sz w:val="28"/>
          <w:szCs w:val="28"/>
        </w:rPr>
        <w:t>)</w:t>
      </w:r>
      <w:r w:rsidR="000A4C71" w:rsidRPr="00247D8C">
        <w:rPr>
          <w:sz w:val="28"/>
          <w:szCs w:val="28"/>
        </w:rPr>
        <w:t xml:space="preserve">, кроме </w:t>
      </w:r>
      <w:r w:rsidR="00736C4D" w:rsidRPr="00247D8C">
        <w:rPr>
          <w:sz w:val="28"/>
          <w:szCs w:val="28"/>
        </w:rPr>
        <w:t>непрограммных расходов</w:t>
      </w:r>
      <w:r w:rsidR="000A4C71" w:rsidRPr="00247D8C">
        <w:rPr>
          <w:sz w:val="28"/>
          <w:szCs w:val="28"/>
        </w:rPr>
        <w:t xml:space="preserve"> органов исполнительной власти </w:t>
      </w:r>
      <w:proofErr w:type="spellStart"/>
      <w:r w:rsidR="000A4C71" w:rsidRPr="00247D8C">
        <w:rPr>
          <w:sz w:val="28"/>
          <w:szCs w:val="28"/>
        </w:rPr>
        <w:t>Тосненского</w:t>
      </w:r>
      <w:proofErr w:type="spellEnd"/>
      <w:r w:rsidR="000A4C71" w:rsidRPr="00247D8C">
        <w:rPr>
          <w:sz w:val="28"/>
          <w:szCs w:val="28"/>
        </w:rPr>
        <w:t xml:space="preserve"> городского поселения (ЦСР 9900000)</w:t>
      </w:r>
      <w:r w:rsidR="00736C4D" w:rsidRPr="00247D8C">
        <w:rPr>
          <w:sz w:val="28"/>
          <w:szCs w:val="28"/>
        </w:rPr>
        <w:t xml:space="preserve">, предусмотренных </w:t>
      </w:r>
      <w:r w:rsidR="00CA62F3" w:rsidRPr="00247D8C">
        <w:rPr>
          <w:sz w:val="28"/>
          <w:szCs w:val="28"/>
        </w:rPr>
        <w:t>на 2020 год.</w:t>
      </w:r>
    </w:p>
    <w:p w14:paraId="3A4A192D" w14:textId="4DC80755" w:rsidR="00247D8C" w:rsidRPr="005A0C89" w:rsidRDefault="00247D8C" w:rsidP="00CA62F3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5A0C89">
        <w:rPr>
          <w:sz w:val="28"/>
          <w:szCs w:val="28"/>
        </w:rPr>
        <w:lastRenderedPageBreak/>
        <w:t xml:space="preserve">Наибольший объём бюджетных ассигнований на непрограммные направления деятельности проектом решения </w:t>
      </w:r>
      <w:r w:rsidR="00091AAC">
        <w:rPr>
          <w:sz w:val="28"/>
          <w:szCs w:val="28"/>
        </w:rPr>
        <w:t xml:space="preserve">на 2020 год </w:t>
      </w:r>
      <w:r w:rsidRPr="005A0C89">
        <w:rPr>
          <w:sz w:val="28"/>
          <w:szCs w:val="28"/>
        </w:rPr>
        <w:t>предусматривается по направлению «</w:t>
      </w:r>
      <w:r w:rsidRPr="005A0C89">
        <w:rPr>
          <w:bCs/>
          <w:sz w:val="28"/>
          <w:szCs w:val="28"/>
        </w:rPr>
        <w:t xml:space="preserve">Непрограммные расходы органов исполнительной власти </w:t>
      </w:r>
      <w:proofErr w:type="spellStart"/>
      <w:r w:rsidRPr="005A0C89">
        <w:rPr>
          <w:bCs/>
          <w:sz w:val="28"/>
          <w:szCs w:val="28"/>
        </w:rPr>
        <w:t>Тосненского</w:t>
      </w:r>
      <w:proofErr w:type="spellEnd"/>
      <w:r w:rsidRPr="005A0C89">
        <w:rPr>
          <w:bCs/>
          <w:sz w:val="28"/>
          <w:szCs w:val="28"/>
        </w:rPr>
        <w:t xml:space="preserve"> городского поселения </w:t>
      </w:r>
      <w:proofErr w:type="spellStart"/>
      <w:r w:rsidRPr="005A0C89">
        <w:rPr>
          <w:bCs/>
          <w:sz w:val="28"/>
          <w:szCs w:val="28"/>
        </w:rPr>
        <w:t>Тосненского</w:t>
      </w:r>
      <w:proofErr w:type="spellEnd"/>
      <w:r w:rsidRPr="005A0C89">
        <w:rPr>
          <w:bCs/>
          <w:sz w:val="28"/>
          <w:szCs w:val="28"/>
        </w:rPr>
        <w:t xml:space="preserve"> района Ленинградской области» - </w:t>
      </w:r>
      <w:r w:rsidR="00322F66" w:rsidRPr="005A0C89">
        <w:rPr>
          <w:bCs/>
          <w:sz w:val="28"/>
          <w:szCs w:val="28"/>
        </w:rPr>
        <w:t xml:space="preserve">36 890,1 тысяча рублей или </w:t>
      </w:r>
      <w:r w:rsidR="005A0C89" w:rsidRPr="005A0C89">
        <w:rPr>
          <w:bCs/>
          <w:sz w:val="28"/>
          <w:szCs w:val="28"/>
        </w:rPr>
        <w:t>77,44</w:t>
      </w:r>
      <w:r w:rsidRPr="005A0C89">
        <w:rPr>
          <w:bCs/>
          <w:sz w:val="28"/>
          <w:szCs w:val="28"/>
        </w:rPr>
        <w:t xml:space="preserve"> % общего объёма непрограммных расходов, </w:t>
      </w:r>
      <w:r w:rsidR="005A0C89" w:rsidRPr="005A0C89">
        <w:rPr>
          <w:bCs/>
          <w:sz w:val="28"/>
          <w:szCs w:val="28"/>
        </w:rPr>
        <w:t>которые распределены на следующие мероприятия:</w:t>
      </w: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6203"/>
        <w:gridCol w:w="1310"/>
        <w:gridCol w:w="1696"/>
      </w:tblGrid>
      <w:tr w:rsidR="004E7321" w:rsidRPr="004E7321" w14:paraId="1F676E06" w14:textId="77777777" w:rsidTr="00F93226">
        <w:trPr>
          <w:trHeight w:val="338"/>
        </w:trPr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593A0" w14:textId="4B46A475" w:rsidR="005A0C89" w:rsidRPr="004E7321" w:rsidRDefault="005A0C89" w:rsidP="005A0C89">
            <w:pPr>
              <w:jc w:val="center"/>
              <w:rPr>
                <w:bCs/>
                <w:i/>
                <w:sz w:val="22"/>
                <w:szCs w:val="22"/>
              </w:rPr>
            </w:pPr>
            <w:r w:rsidRPr="004E7321">
              <w:rPr>
                <w:bCs/>
                <w:i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D3139" w14:textId="701FF272" w:rsidR="005A0C89" w:rsidRPr="004E7321" w:rsidRDefault="005A0C89" w:rsidP="005A0C89">
            <w:pPr>
              <w:jc w:val="center"/>
              <w:rPr>
                <w:bCs/>
                <w:i/>
                <w:sz w:val="22"/>
                <w:szCs w:val="22"/>
              </w:rPr>
            </w:pPr>
            <w:r w:rsidRPr="004E7321">
              <w:rPr>
                <w:bCs/>
                <w:i/>
                <w:sz w:val="22"/>
                <w:szCs w:val="22"/>
              </w:rPr>
              <w:t xml:space="preserve">Сумма, </w:t>
            </w:r>
            <w:proofErr w:type="spellStart"/>
            <w:r w:rsidRPr="004E7321">
              <w:rPr>
                <w:bCs/>
                <w:i/>
                <w:sz w:val="22"/>
                <w:szCs w:val="22"/>
              </w:rPr>
              <w:t>тыс</w:t>
            </w:r>
            <w:proofErr w:type="spellEnd"/>
            <w:r w:rsidRPr="004E7321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4E7321">
              <w:rPr>
                <w:bCs/>
                <w:i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63838" w14:textId="2BE0864A" w:rsidR="005A0C89" w:rsidRPr="004E7321" w:rsidRDefault="005A0C89" w:rsidP="005A0C8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E7321">
              <w:rPr>
                <w:bCs/>
                <w:i/>
                <w:sz w:val="22"/>
                <w:szCs w:val="22"/>
              </w:rPr>
              <w:t>% от</w:t>
            </w:r>
            <w:r w:rsidRPr="004E732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4E7321">
              <w:rPr>
                <w:bCs/>
                <w:i/>
                <w:sz w:val="22"/>
                <w:szCs w:val="22"/>
              </w:rPr>
              <w:t>общего объёма непрограммных расходов</w:t>
            </w:r>
          </w:p>
        </w:tc>
      </w:tr>
      <w:tr w:rsidR="004E7321" w:rsidRPr="004E7321" w14:paraId="58DDAAD6" w14:textId="7D24DDF1" w:rsidTr="00F93226">
        <w:trPr>
          <w:trHeight w:val="338"/>
        </w:trPr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07C35" w14:textId="77777777" w:rsidR="004E7321" w:rsidRPr="004E7321" w:rsidRDefault="004E7321" w:rsidP="004E7321">
            <w:pPr>
              <w:rPr>
                <w:bCs/>
              </w:rPr>
            </w:pPr>
            <w:r w:rsidRPr="004E7321">
              <w:rPr>
                <w:bCs/>
              </w:rPr>
              <w:t xml:space="preserve">Доплаты к пенсиям муниципальных служащих </w:t>
            </w:r>
          </w:p>
          <w:p w14:paraId="17B05A46" w14:textId="77777777" w:rsidR="004E7321" w:rsidRPr="004E7321" w:rsidRDefault="004E7321" w:rsidP="004E7321">
            <w:pPr>
              <w:rPr>
                <w:b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3F868" w14:textId="2F841E76" w:rsidR="004E7321" w:rsidRPr="004E7321" w:rsidRDefault="004E7321" w:rsidP="004E7321">
            <w:pPr>
              <w:jc w:val="center"/>
              <w:rPr>
                <w:bCs/>
              </w:rPr>
            </w:pPr>
            <w:r w:rsidRPr="004E7321">
              <w:rPr>
                <w:bCs/>
              </w:rPr>
              <w:t>4 899,00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37358" w14:textId="13DEC861" w:rsidR="004E7321" w:rsidRPr="004E7321" w:rsidRDefault="004E7321" w:rsidP="004E7321">
            <w:pPr>
              <w:jc w:val="center"/>
              <w:rPr>
                <w:bCs/>
              </w:rPr>
            </w:pPr>
            <w:r w:rsidRPr="004E7321">
              <w:rPr>
                <w:bCs/>
              </w:rPr>
              <w:t>10,28</w:t>
            </w:r>
          </w:p>
        </w:tc>
      </w:tr>
      <w:tr w:rsidR="004E7321" w:rsidRPr="004E7321" w14:paraId="6E9D5901" w14:textId="5CC29154" w:rsidTr="00F93226">
        <w:trPr>
          <w:trHeight w:val="615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9F6A3" w14:textId="77777777" w:rsidR="004E7321" w:rsidRPr="004E7321" w:rsidRDefault="004E7321" w:rsidP="004E7321">
            <w:pPr>
              <w:rPr>
                <w:bCs/>
              </w:rPr>
            </w:pPr>
            <w:r w:rsidRPr="004E7321">
              <w:rPr>
                <w:bCs/>
              </w:rPr>
              <w:t>Резервные фонды исполнительных органов государственной власти субъектов Российской Федерации и органов местного самоуправления</w:t>
            </w:r>
          </w:p>
          <w:p w14:paraId="4AEFB3A6" w14:textId="77777777" w:rsidR="004E7321" w:rsidRPr="004E7321" w:rsidRDefault="004E7321" w:rsidP="004E7321">
            <w:pPr>
              <w:rPr>
                <w:bCs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BD453" w14:textId="341AF7ED" w:rsidR="004E7321" w:rsidRPr="004E7321" w:rsidRDefault="004E7321" w:rsidP="004E7321">
            <w:pPr>
              <w:jc w:val="center"/>
              <w:rPr>
                <w:bCs/>
              </w:rPr>
            </w:pPr>
            <w:r w:rsidRPr="004E7321">
              <w:rPr>
                <w:bCs/>
              </w:rPr>
              <w:t>2 000,00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E3DF3" w14:textId="64B9F5DF" w:rsidR="004E7321" w:rsidRPr="004E7321" w:rsidRDefault="004E7321" w:rsidP="004E7321">
            <w:pPr>
              <w:jc w:val="center"/>
              <w:rPr>
                <w:bCs/>
              </w:rPr>
            </w:pPr>
            <w:r w:rsidRPr="004E7321">
              <w:rPr>
                <w:bCs/>
              </w:rPr>
              <w:t>4,20</w:t>
            </w:r>
          </w:p>
        </w:tc>
      </w:tr>
      <w:tr w:rsidR="004E7321" w:rsidRPr="004E7321" w14:paraId="795D1F3C" w14:textId="1AD9A68E" w:rsidTr="00F93226">
        <w:trPr>
          <w:trHeight w:val="24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7AEF3" w14:textId="77777777" w:rsidR="004E7321" w:rsidRPr="004E7321" w:rsidRDefault="004E7321" w:rsidP="004E7321">
            <w:r w:rsidRPr="004E7321">
              <w:t>Мероприятия по землеустройству и землепользованию</w:t>
            </w:r>
          </w:p>
          <w:p w14:paraId="256C67F0" w14:textId="77777777" w:rsidR="004E7321" w:rsidRPr="004E7321" w:rsidRDefault="004E7321" w:rsidP="004E7321"/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1D4E" w14:textId="3FEA30F8" w:rsidR="004E7321" w:rsidRPr="004E7321" w:rsidRDefault="004E7321" w:rsidP="004E7321">
            <w:pPr>
              <w:jc w:val="center"/>
            </w:pPr>
            <w:r w:rsidRPr="004E7321">
              <w:t>2 101,00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75953" w14:textId="4D1A5489" w:rsidR="004E7321" w:rsidRPr="004E7321" w:rsidRDefault="004E7321" w:rsidP="004E7321">
            <w:pPr>
              <w:jc w:val="center"/>
            </w:pPr>
            <w:r w:rsidRPr="004E7321">
              <w:rPr>
                <w:bCs/>
              </w:rPr>
              <w:t>4,41</w:t>
            </w:r>
          </w:p>
        </w:tc>
      </w:tr>
      <w:tr w:rsidR="004E7321" w:rsidRPr="004E7321" w14:paraId="691213FE" w14:textId="37E10F84" w:rsidTr="00F93226">
        <w:trPr>
          <w:trHeight w:val="24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4AB0" w14:textId="77777777" w:rsidR="004E7321" w:rsidRPr="004E7321" w:rsidRDefault="004E7321" w:rsidP="004E7321">
            <w:r w:rsidRPr="004E7321">
              <w:t xml:space="preserve">Мероприятия в области национальной экономики </w:t>
            </w:r>
          </w:p>
          <w:p w14:paraId="04844234" w14:textId="77777777" w:rsidR="004E7321" w:rsidRPr="004E7321" w:rsidRDefault="004E7321" w:rsidP="004E7321"/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C6CAD" w14:textId="4CD2ACDC" w:rsidR="004E7321" w:rsidRPr="004E7321" w:rsidRDefault="004E7321" w:rsidP="004E7321">
            <w:pPr>
              <w:jc w:val="center"/>
            </w:pPr>
            <w:r w:rsidRPr="004E7321">
              <w:t>1 972,33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D0C53" w14:textId="0629F486" w:rsidR="004E7321" w:rsidRPr="004E7321" w:rsidRDefault="004E7321" w:rsidP="004E7321">
            <w:pPr>
              <w:jc w:val="center"/>
            </w:pPr>
            <w:r w:rsidRPr="004E7321">
              <w:rPr>
                <w:bCs/>
              </w:rPr>
              <w:t>4,14</w:t>
            </w:r>
          </w:p>
        </w:tc>
      </w:tr>
      <w:tr w:rsidR="004E7321" w:rsidRPr="004E7321" w14:paraId="668D27E0" w14:textId="118477F8" w:rsidTr="00F93226">
        <w:trPr>
          <w:trHeight w:val="24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11470" w14:textId="77777777" w:rsidR="004E7321" w:rsidRPr="004E7321" w:rsidRDefault="004E7321" w:rsidP="004E7321">
            <w:r w:rsidRPr="004E7321">
              <w:t>Мероприятия в области строительства, архитектуры и градостроительства</w:t>
            </w:r>
          </w:p>
          <w:p w14:paraId="7595EDBB" w14:textId="3E39D6A4" w:rsidR="004E7321" w:rsidRPr="004E7321" w:rsidRDefault="004E7321" w:rsidP="004E7321">
            <w:r w:rsidRPr="004E7321"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25CF" w14:textId="74F811FE" w:rsidR="004E7321" w:rsidRPr="004E7321" w:rsidRDefault="004E7321" w:rsidP="004E7321">
            <w:pPr>
              <w:jc w:val="center"/>
            </w:pPr>
            <w:r w:rsidRPr="004E7321">
              <w:t>10 830,00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B2B4E" w14:textId="1296699C" w:rsidR="004E7321" w:rsidRPr="004E7321" w:rsidRDefault="004E7321" w:rsidP="004E7321">
            <w:pPr>
              <w:jc w:val="center"/>
            </w:pPr>
            <w:r w:rsidRPr="004E7321">
              <w:rPr>
                <w:bCs/>
              </w:rPr>
              <w:t>22,74</w:t>
            </w:r>
          </w:p>
        </w:tc>
      </w:tr>
      <w:tr w:rsidR="004E7321" w:rsidRPr="004E7321" w14:paraId="45EDAF1D" w14:textId="31F642DB" w:rsidTr="00F93226">
        <w:trPr>
          <w:trHeight w:val="24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3622" w14:textId="77777777" w:rsidR="004E7321" w:rsidRPr="004E7321" w:rsidRDefault="004E7321" w:rsidP="004E7321">
            <w:r w:rsidRPr="004E7321">
              <w:t xml:space="preserve">Мероприятия по капитальному ремонту и ремонту муниципального жилищного фонда </w:t>
            </w:r>
          </w:p>
          <w:p w14:paraId="503FA69F" w14:textId="77777777" w:rsidR="004E7321" w:rsidRPr="004E7321" w:rsidRDefault="004E7321" w:rsidP="004E7321"/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1155" w14:textId="3B7B01C6" w:rsidR="004E7321" w:rsidRPr="004E7321" w:rsidRDefault="004E7321" w:rsidP="004E7321">
            <w:pPr>
              <w:jc w:val="center"/>
            </w:pPr>
            <w:r w:rsidRPr="004E7321">
              <w:t>379,00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F94FD" w14:textId="2F5E509A" w:rsidR="004E7321" w:rsidRPr="004E7321" w:rsidRDefault="004E7321" w:rsidP="004E7321">
            <w:pPr>
              <w:jc w:val="center"/>
            </w:pPr>
            <w:r w:rsidRPr="004E7321">
              <w:rPr>
                <w:bCs/>
              </w:rPr>
              <w:t>0,80</w:t>
            </w:r>
          </w:p>
        </w:tc>
      </w:tr>
      <w:tr w:rsidR="004E7321" w:rsidRPr="004E7321" w14:paraId="5A67A66F" w14:textId="4707BFEC" w:rsidTr="00F93226">
        <w:trPr>
          <w:trHeight w:val="24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5870D" w14:textId="77777777" w:rsidR="004E7321" w:rsidRPr="004E7321" w:rsidRDefault="004E7321" w:rsidP="004E7321">
            <w:r w:rsidRPr="004E7321">
              <w:t xml:space="preserve">Мероприятия в области жилищного хозяйства </w:t>
            </w:r>
          </w:p>
          <w:p w14:paraId="4A63BF14" w14:textId="77777777" w:rsidR="004E7321" w:rsidRPr="004E7321" w:rsidRDefault="004E7321" w:rsidP="004E7321"/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65068" w14:textId="0C3B2AC7" w:rsidR="004E7321" w:rsidRPr="004E7321" w:rsidRDefault="004E7321" w:rsidP="004E7321">
            <w:pPr>
              <w:jc w:val="center"/>
            </w:pPr>
            <w:r w:rsidRPr="004E7321">
              <w:t>5 379,88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AAD62" w14:textId="5046EFFF" w:rsidR="004E7321" w:rsidRPr="004E7321" w:rsidRDefault="004E7321" w:rsidP="004E7321">
            <w:pPr>
              <w:jc w:val="center"/>
            </w:pPr>
            <w:r w:rsidRPr="004E7321">
              <w:rPr>
                <w:bCs/>
              </w:rPr>
              <w:t>11,29</w:t>
            </w:r>
          </w:p>
        </w:tc>
      </w:tr>
      <w:tr w:rsidR="004E7321" w:rsidRPr="004E7321" w14:paraId="34A4A4A1" w14:textId="7CEE9CC2" w:rsidTr="00F93226">
        <w:trPr>
          <w:trHeight w:val="709"/>
        </w:trPr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C940" w14:textId="35BC1AD6" w:rsidR="004E7321" w:rsidRPr="004E7321" w:rsidRDefault="004E7321" w:rsidP="004E7321">
            <w:pPr>
              <w:rPr>
                <w:bCs/>
              </w:rPr>
            </w:pPr>
            <w:r w:rsidRPr="004E7321">
              <w:rPr>
                <w:bCs/>
              </w:rPr>
              <w:t>Обеспечение ровной доступности общественного автомобильного транспорта, осуществляющего регулярные перевозки по муниципальным маршрутам</w:t>
            </w:r>
          </w:p>
          <w:p w14:paraId="5568C584" w14:textId="77777777" w:rsidR="004E7321" w:rsidRPr="004E7321" w:rsidRDefault="004E7321" w:rsidP="004E7321">
            <w:pPr>
              <w:rPr>
                <w:b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46F3" w14:textId="77777777" w:rsidR="004E7321" w:rsidRPr="004E7321" w:rsidRDefault="004E7321" w:rsidP="004E7321">
            <w:pPr>
              <w:jc w:val="center"/>
              <w:rPr>
                <w:bCs/>
              </w:rPr>
            </w:pPr>
            <w:r w:rsidRPr="004E7321">
              <w:rPr>
                <w:bCs/>
              </w:rPr>
              <w:t>2 334,917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0B71C" w14:textId="4C71F17D" w:rsidR="004E7321" w:rsidRPr="004E7321" w:rsidRDefault="004E7321" w:rsidP="004E7321">
            <w:pPr>
              <w:jc w:val="center"/>
              <w:rPr>
                <w:bCs/>
              </w:rPr>
            </w:pPr>
            <w:r w:rsidRPr="004E7321">
              <w:rPr>
                <w:bCs/>
              </w:rPr>
              <w:t>4,90</w:t>
            </w:r>
          </w:p>
        </w:tc>
      </w:tr>
      <w:tr w:rsidR="004E7321" w:rsidRPr="004E7321" w14:paraId="6D9DC1B0" w14:textId="53C44D3C" w:rsidTr="00F93226">
        <w:trPr>
          <w:trHeight w:val="518"/>
        </w:trPr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E4B87" w14:textId="77777777" w:rsidR="004E7321" w:rsidRPr="004E7321" w:rsidRDefault="004E7321" w:rsidP="004E7321">
            <w:pPr>
              <w:rPr>
                <w:bCs/>
              </w:rPr>
            </w:pPr>
            <w:r w:rsidRPr="004E7321">
              <w:rPr>
                <w:bCs/>
              </w:rPr>
              <w:t xml:space="preserve">Обеспечение мероприятий по капитальному ремонту многоквартирных домов </w:t>
            </w:r>
          </w:p>
          <w:p w14:paraId="2B4C91DA" w14:textId="77777777" w:rsidR="004E7321" w:rsidRPr="004E7321" w:rsidRDefault="004E7321" w:rsidP="004E7321">
            <w:pPr>
              <w:rPr>
                <w:b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4181C" w14:textId="659D3B96" w:rsidR="004E7321" w:rsidRPr="004E7321" w:rsidRDefault="004E7321" w:rsidP="004E7321">
            <w:pPr>
              <w:jc w:val="center"/>
              <w:rPr>
                <w:bCs/>
              </w:rPr>
            </w:pPr>
            <w:r w:rsidRPr="004E7321">
              <w:rPr>
                <w:bCs/>
              </w:rPr>
              <w:t>6 970,00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3E120" w14:textId="4A4A18CF" w:rsidR="004E7321" w:rsidRPr="004E7321" w:rsidRDefault="004E7321" w:rsidP="004E7321">
            <w:pPr>
              <w:jc w:val="center"/>
              <w:rPr>
                <w:bCs/>
              </w:rPr>
            </w:pPr>
            <w:r w:rsidRPr="004E7321">
              <w:rPr>
                <w:bCs/>
              </w:rPr>
              <w:t>14,63</w:t>
            </w:r>
          </w:p>
        </w:tc>
      </w:tr>
      <w:tr w:rsidR="004E7321" w:rsidRPr="004E7321" w14:paraId="07A2913F" w14:textId="4739959B" w:rsidTr="00F93226">
        <w:trPr>
          <w:trHeight w:val="24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C5CC5" w14:textId="6BC0CEA6" w:rsidR="004E7321" w:rsidRPr="004E7321" w:rsidRDefault="004E7321" w:rsidP="004E7321">
            <w:r w:rsidRPr="004E7321">
              <w:t>Поддержка развития общественной инфраструктуры муниципального значения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FD7B1" w14:textId="17A8A2B5" w:rsidR="004E7321" w:rsidRPr="004E7321" w:rsidRDefault="004E7321" w:rsidP="004E7321">
            <w:pPr>
              <w:jc w:val="center"/>
            </w:pPr>
            <w:r w:rsidRPr="004E7321">
              <w:t>24,01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D366D" w14:textId="17A69338" w:rsidR="004E7321" w:rsidRPr="004E7321" w:rsidRDefault="004E7321" w:rsidP="004E7321">
            <w:pPr>
              <w:jc w:val="center"/>
            </w:pPr>
            <w:r w:rsidRPr="004E7321">
              <w:rPr>
                <w:bCs/>
              </w:rPr>
              <w:t>0,05</w:t>
            </w:r>
          </w:p>
        </w:tc>
      </w:tr>
    </w:tbl>
    <w:p w14:paraId="7781F1D5" w14:textId="02216431" w:rsidR="00247D8C" w:rsidRDefault="00F93226" w:rsidP="00CA62F3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</w:t>
      </w:r>
      <w:r w:rsidRPr="005A0C89">
        <w:rPr>
          <w:sz w:val="28"/>
          <w:szCs w:val="28"/>
        </w:rPr>
        <w:t xml:space="preserve">а непрограммные направления деятельности по направлению </w:t>
      </w:r>
      <w:r w:rsidRPr="00520871">
        <w:rPr>
          <w:sz w:val="28"/>
          <w:szCs w:val="28"/>
        </w:rPr>
        <w:t>«</w:t>
      </w:r>
      <w:r w:rsidRPr="00520871">
        <w:rPr>
          <w:b/>
          <w:bCs/>
          <w:sz w:val="28"/>
          <w:szCs w:val="28"/>
        </w:rPr>
        <w:t>Реализация государственных функций, связанных с общегосударственным управлением</w:t>
      </w:r>
      <w:r w:rsidRPr="00520871">
        <w:rPr>
          <w:bCs/>
          <w:sz w:val="28"/>
          <w:szCs w:val="28"/>
        </w:rPr>
        <w:t xml:space="preserve">» </w:t>
      </w:r>
      <w:r w:rsidRPr="00520871">
        <w:rPr>
          <w:sz w:val="28"/>
          <w:szCs w:val="28"/>
        </w:rPr>
        <w:t>проектом решения</w:t>
      </w:r>
      <w:r w:rsidR="00091AAC">
        <w:rPr>
          <w:sz w:val="28"/>
          <w:szCs w:val="28"/>
        </w:rPr>
        <w:t xml:space="preserve"> на 2020 </w:t>
      </w:r>
      <w:proofErr w:type="gramStart"/>
      <w:r w:rsidR="00091AAC">
        <w:rPr>
          <w:sz w:val="28"/>
          <w:szCs w:val="28"/>
        </w:rPr>
        <w:t xml:space="preserve">год </w:t>
      </w:r>
      <w:r w:rsidRPr="00520871">
        <w:rPr>
          <w:sz w:val="28"/>
          <w:szCs w:val="28"/>
        </w:rPr>
        <w:t xml:space="preserve"> предусматриваются</w:t>
      </w:r>
      <w:proofErr w:type="gramEnd"/>
      <w:r w:rsidRPr="00520871">
        <w:rPr>
          <w:sz w:val="28"/>
          <w:szCs w:val="28"/>
        </w:rPr>
        <w:t xml:space="preserve"> бюджетные ассигнования в сумме </w:t>
      </w:r>
      <w:r w:rsidR="00D939D6" w:rsidRPr="004E7321">
        <w:rPr>
          <w:b/>
          <w:bCs/>
          <w:sz w:val="28"/>
          <w:szCs w:val="28"/>
        </w:rPr>
        <w:t>4 710,624</w:t>
      </w:r>
      <w:r w:rsidR="007F7B5E">
        <w:rPr>
          <w:bCs/>
          <w:sz w:val="28"/>
          <w:szCs w:val="28"/>
        </w:rPr>
        <w:t xml:space="preserve"> тыс.</w:t>
      </w:r>
      <w:r w:rsidRPr="004E7321">
        <w:rPr>
          <w:bCs/>
          <w:sz w:val="28"/>
          <w:szCs w:val="28"/>
        </w:rPr>
        <w:t xml:space="preserve"> </w:t>
      </w:r>
      <w:r w:rsidRPr="00520871">
        <w:rPr>
          <w:bCs/>
          <w:sz w:val="28"/>
          <w:szCs w:val="28"/>
        </w:rPr>
        <w:t xml:space="preserve">рублей или </w:t>
      </w:r>
      <w:r w:rsidR="005D64F2">
        <w:rPr>
          <w:bCs/>
          <w:sz w:val="28"/>
          <w:szCs w:val="28"/>
        </w:rPr>
        <w:t>9,89</w:t>
      </w:r>
      <w:r w:rsidRPr="00520871">
        <w:rPr>
          <w:bCs/>
          <w:sz w:val="28"/>
          <w:szCs w:val="28"/>
        </w:rPr>
        <w:t xml:space="preserve"> % общего объёма непрограммных расходов, которые распределены на следующие мероприятия:</w:t>
      </w:r>
    </w:p>
    <w:p w14:paraId="609B5F72" w14:textId="77777777" w:rsidR="007861E9" w:rsidRDefault="007861E9" w:rsidP="00CA62F3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14:paraId="43A985F6" w14:textId="77777777" w:rsidR="007861E9" w:rsidRDefault="007861E9" w:rsidP="00CA62F3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14:paraId="5984F745" w14:textId="77777777" w:rsidR="007861E9" w:rsidRPr="00520871" w:rsidRDefault="007861E9" w:rsidP="00CA62F3">
      <w:pPr>
        <w:spacing w:line="276" w:lineRule="auto"/>
        <w:ind w:firstLine="708"/>
        <w:jc w:val="both"/>
        <w:rPr>
          <w:bCs/>
          <w:sz w:val="28"/>
          <w:szCs w:val="28"/>
        </w:rPr>
      </w:pP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6203"/>
        <w:gridCol w:w="1310"/>
        <w:gridCol w:w="1696"/>
      </w:tblGrid>
      <w:tr w:rsidR="004E7321" w:rsidRPr="004E7321" w14:paraId="237CF3D3" w14:textId="77777777" w:rsidTr="006416EA">
        <w:trPr>
          <w:trHeight w:val="338"/>
        </w:trPr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D53B3" w14:textId="77777777" w:rsidR="00D939D6" w:rsidRPr="004E7321" w:rsidRDefault="00D939D6" w:rsidP="006416EA">
            <w:pPr>
              <w:jc w:val="center"/>
              <w:rPr>
                <w:bCs/>
                <w:i/>
                <w:sz w:val="22"/>
                <w:szCs w:val="22"/>
              </w:rPr>
            </w:pPr>
            <w:r w:rsidRPr="004E7321">
              <w:rPr>
                <w:bCs/>
                <w:i/>
                <w:sz w:val="22"/>
                <w:szCs w:val="22"/>
              </w:rPr>
              <w:lastRenderedPageBreak/>
              <w:t>Наименование мероприятий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0BB70" w14:textId="77777777" w:rsidR="00D939D6" w:rsidRPr="004E7321" w:rsidRDefault="00D939D6" w:rsidP="006416EA">
            <w:pPr>
              <w:jc w:val="center"/>
              <w:rPr>
                <w:bCs/>
                <w:i/>
                <w:sz w:val="22"/>
                <w:szCs w:val="22"/>
              </w:rPr>
            </w:pPr>
            <w:r w:rsidRPr="004E7321">
              <w:rPr>
                <w:bCs/>
                <w:i/>
                <w:sz w:val="22"/>
                <w:szCs w:val="22"/>
              </w:rPr>
              <w:t xml:space="preserve">Сумма, </w:t>
            </w:r>
            <w:proofErr w:type="spellStart"/>
            <w:r w:rsidRPr="004E7321">
              <w:rPr>
                <w:bCs/>
                <w:i/>
                <w:sz w:val="22"/>
                <w:szCs w:val="22"/>
              </w:rPr>
              <w:t>тыс</w:t>
            </w:r>
            <w:proofErr w:type="spellEnd"/>
            <w:r w:rsidRPr="004E7321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4E7321">
              <w:rPr>
                <w:bCs/>
                <w:i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3A77B" w14:textId="77777777" w:rsidR="00D939D6" w:rsidRPr="004E7321" w:rsidRDefault="00D939D6" w:rsidP="006416E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E7321">
              <w:rPr>
                <w:bCs/>
                <w:i/>
                <w:sz w:val="22"/>
                <w:szCs w:val="22"/>
              </w:rPr>
              <w:t>% от</w:t>
            </w:r>
            <w:r w:rsidRPr="004E732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4E7321">
              <w:rPr>
                <w:bCs/>
                <w:i/>
                <w:sz w:val="22"/>
                <w:szCs w:val="22"/>
              </w:rPr>
              <w:t>общего объёма непрограммных расходов</w:t>
            </w:r>
          </w:p>
        </w:tc>
      </w:tr>
      <w:tr w:rsidR="004E7321" w:rsidRPr="004E7321" w14:paraId="278CDBB0" w14:textId="77777777" w:rsidTr="00D939D6">
        <w:trPr>
          <w:trHeight w:val="338"/>
        </w:trPr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D56A5" w14:textId="5B2E5C68" w:rsidR="004E7321" w:rsidRPr="004E7321" w:rsidRDefault="004E7321" w:rsidP="004E7321">
            <w:pPr>
              <w:rPr>
                <w:bCs/>
              </w:rPr>
            </w:pPr>
            <w:r w:rsidRPr="004E7321">
              <w:rPr>
                <w:bCs/>
              </w:rPr>
              <w:t>Выполнение других обязательств муниципальных образований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1EE08" w14:textId="3C621BEF" w:rsidR="004E7321" w:rsidRPr="004E7321" w:rsidRDefault="004E7321" w:rsidP="004E7321">
            <w:pPr>
              <w:jc w:val="center"/>
              <w:rPr>
                <w:bCs/>
              </w:rPr>
            </w:pPr>
            <w:r w:rsidRPr="004E7321">
              <w:rPr>
                <w:bCs/>
              </w:rPr>
              <w:t>194,00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56693" w14:textId="3D5D6261" w:rsidR="004E7321" w:rsidRPr="004E7321" w:rsidRDefault="004E7321" w:rsidP="004E7321">
            <w:pPr>
              <w:jc w:val="center"/>
              <w:rPr>
                <w:b/>
                <w:bCs/>
              </w:rPr>
            </w:pPr>
            <w:r w:rsidRPr="004E7321">
              <w:rPr>
                <w:b/>
                <w:bCs/>
              </w:rPr>
              <w:t>0,41</w:t>
            </w:r>
          </w:p>
        </w:tc>
      </w:tr>
      <w:tr w:rsidR="004E7321" w:rsidRPr="004E7321" w14:paraId="0468C2FA" w14:textId="77777777" w:rsidTr="00D939D6">
        <w:trPr>
          <w:trHeight w:val="615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53517" w14:textId="1C9BF480" w:rsidR="004E7321" w:rsidRPr="004E7321" w:rsidRDefault="004E7321" w:rsidP="004E7321">
            <w:pPr>
              <w:rPr>
                <w:bCs/>
              </w:rPr>
            </w:pPr>
            <w:r w:rsidRPr="004E7321">
              <w:rPr>
                <w:bCs/>
              </w:rPr>
              <w:t>Содержание и обслуживание объектов имущества казны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292E3" w14:textId="2F9650FC" w:rsidR="004E7321" w:rsidRPr="004E7321" w:rsidRDefault="004E7321" w:rsidP="004E7321">
            <w:pPr>
              <w:jc w:val="center"/>
              <w:rPr>
                <w:bCs/>
              </w:rPr>
            </w:pPr>
            <w:r w:rsidRPr="004E7321">
              <w:rPr>
                <w:bCs/>
              </w:rPr>
              <w:t>3 124,50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9FF02" w14:textId="42940984" w:rsidR="004E7321" w:rsidRPr="004E7321" w:rsidRDefault="004E7321" w:rsidP="004E7321">
            <w:pPr>
              <w:jc w:val="center"/>
              <w:rPr>
                <w:b/>
                <w:bCs/>
              </w:rPr>
            </w:pPr>
            <w:r w:rsidRPr="004E7321">
              <w:rPr>
                <w:b/>
                <w:bCs/>
              </w:rPr>
              <w:t>6,56</w:t>
            </w:r>
          </w:p>
        </w:tc>
      </w:tr>
      <w:tr w:rsidR="004E7321" w:rsidRPr="004E7321" w14:paraId="54CC0C7A" w14:textId="77777777" w:rsidTr="00D939D6">
        <w:trPr>
          <w:trHeight w:val="24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E0443" w14:textId="77777777" w:rsidR="004E7321" w:rsidRPr="004E7321" w:rsidRDefault="004E7321" w:rsidP="004E7321">
            <w:pPr>
              <w:rPr>
                <w:bCs/>
              </w:rPr>
            </w:pPr>
            <w:r w:rsidRPr="004E7321">
              <w:rPr>
                <w:bCs/>
              </w:rPr>
              <w:t xml:space="preserve">Организация мероприятий в рамках экономического, межрегионального, межмуниципального, культурного сотрудничества, повышение эффективности и результативности местного самоуправления на территории </w:t>
            </w:r>
            <w:proofErr w:type="spellStart"/>
            <w:r w:rsidRPr="004E7321">
              <w:rPr>
                <w:bCs/>
              </w:rPr>
              <w:t>Тосненского</w:t>
            </w:r>
            <w:proofErr w:type="spellEnd"/>
            <w:r w:rsidRPr="004E7321">
              <w:rPr>
                <w:bCs/>
              </w:rPr>
              <w:t xml:space="preserve"> городского поселения </w:t>
            </w:r>
            <w:proofErr w:type="spellStart"/>
            <w:r w:rsidRPr="004E7321">
              <w:rPr>
                <w:bCs/>
              </w:rPr>
              <w:t>Тосненского</w:t>
            </w:r>
            <w:proofErr w:type="spellEnd"/>
            <w:r w:rsidRPr="004E7321">
              <w:rPr>
                <w:bCs/>
              </w:rPr>
              <w:t xml:space="preserve"> района Ленинградской области</w:t>
            </w:r>
          </w:p>
          <w:p w14:paraId="78E57657" w14:textId="25FF8980" w:rsidR="004E7321" w:rsidRPr="004E7321" w:rsidRDefault="004E7321" w:rsidP="004E7321"/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9E197" w14:textId="597D6D20" w:rsidR="004E7321" w:rsidRPr="004E7321" w:rsidRDefault="004E7321" w:rsidP="004E7321">
            <w:pPr>
              <w:jc w:val="center"/>
            </w:pPr>
            <w:r w:rsidRPr="004E7321">
              <w:rPr>
                <w:bCs/>
              </w:rPr>
              <w:t>1 092,124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02C9B" w14:textId="443DE478" w:rsidR="004E7321" w:rsidRPr="004E7321" w:rsidRDefault="004E7321" w:rsidP="004E7321">
            <w:pPr>
              <w:jc w:val="center"/>
            </w:pPr>
            <w:r w:rsidRPr="004E7321">
              <w:rPr>
                <w:b/>
                <w:bCs/>
              </w:rPr>
              <w:t>2,29</w:t>
            </w:r>
          </w:p>
        </w:tc>
      </w:tr>
      <w:tr w:rsidR="004E7321" w:rsidRPr="004E7321" w14:paraId="7E6401C4" w14:textId="77777777" w:rsidTr="00D939D6">
        <w:trPr>
          <w:trHeight w:val="24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67853" w14:textId="77777777" w:rsidR="004E7321" w:rsidRPr="004E7321" w:rsidRDefault="004E7321" w:rsidP="004E7321">
            <w:pPr>
              <w:rPr>
                <w:bCs/>
              </w:rPr>
            </w:pPr>
            <w:r w:rsidRPr="004E7321">
              <w:rPr>
                <w:bCs/>
              </w:rPr>
              <w:t>Мероприятия в сфере управления и распоряжения муниципальным имуществом</w:t>
            </w:r>
          </w:p>
          <w:p w14:paraId="40D90411" w14:textId="574AB36A" w:rsidR="004E7321" w:rsidRPr="004E7321" w:rsidRDefault="004E7321" w:rsidP="004E7321"/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DE268" w14:textId="046051F8" w:rsidR="004E7321" w:rsidRPr="004E7321" w:rsidRDefault="004E7321" w:rsidP="004E7321">
            <w:pPr>
              <w:jc w:val="center"/>
            </w:pPr>
            <w:r w:rsidRPr="004E7321">
              <w:rPr>
                <w:bCs/>
              </w:rPr>
              <w:t>300,00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38EA4" w14:textId="1572AF6E" w:rsidR="004E7321" w:rsidRPr="004E7321" w:rsidRDefault="004E7321" w:rsidP="004E7321">
            <w:pPr>
              <w:jc w:val="center"/>
            </w:pPr>
            <w:r w:rsidRPr="004E7321">
              <w:rPr>
                <w:b/>
                <w:bCs/>
              </w:rPr>
              <w:t>0,63</w:t>
            </w:r>
          </w:p>
        </w:tc>
      </w:tr>
    </w:tbl>
    <w:p w14:paraId="664650F9" w14:textId="77777777" w:rsidR="00D939D6" w:rsidRDefault="00D939D6" w:rsidP="00CA62F3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14:paraId="42A9C654" w14:textId="77777777" w:rsidR="00714ACB" w:rsidRPr="00816393" w:rsidRDefault="00714ACB" w:rsidP="00714ACB">
      <w:pPr>
        <w:spacing w:line="276" w:lineRule="auto"/>
        <w:ind w:firstLine="708"/>
        <w:jc w:val="right"/>
        <w:rPr>
          <w:i/>
        </w:rPr>
      </w:pPr>
      <w:r w:rsidRPr="00816393">
        <w:rPr>
          <w:i/>
        </w:rPr>
        <w:t>Диаграмма 6</w:t>
      </w:r>
    </w:p>
    <w:p w14:paraId="062A4CE6" w14:textId="77777777" w:rsidR="00714ACB" w:rsidRPr="00E74157" w:rsidRDefault="00714ACB" w:rsidP="00714AC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  <w:r w:rsidRPr="00E74157">
        <w:rPr>
          <w:noProof/>
          <w:color w:val="FF0000"/>
        </w:rPr>
        <w:drawing>
          <wp:inline distT="0" distB="0" distL="0" distR="0" wp14:anchorId="54EF822D" wp14:editId="0361CA66">
            <wp:extent cx="5252484" cy="2743200"/>
            <wp:effectExtent l="0" t="0" r="2476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FD4D8DE" w14:textId="77777777" w:rsidR="00714ACB" w:rsidRPr="00E74157" w:rsidRDefault="00714ACB" w:rsidP="00714ACB">
      <w:pPr>
        <w:spacing w:line="276" w:lineRule="auto"/>
        <w:jc w:val="both"/>
        <w:rPr>
          <w:color w:val="FF0000"/>
          <w:sz w:val="28"/>
          <w:szCs w:val="28"/>
        </w:rPr>
      </w:pPr>
    </w:p>
    <w:p w14:paraId="439070CC" w14:textId="6B8D1531" w:rsidR="00714ACB" w:rsidRPr="000601DF" w:rsidRDefault="00714ACB" w:rsidP="00714ACB">
      <w:pPr>
        <w:widowControl w:val="0"/>
        <w:shd w:val="clear" w:color="auto" w:fill="EEECE1" w:themeFill="background2"/>
        <w:tabs>
          <w:tab w:val="left" w:pos="333"/>
        </w:tabs>
        <w:spacing w:after="329"/>
        <w:jc w:val="both"/>
        <w:rPr>
          <w:b/>
          <w:sz w:val="28"/>
          <w:szCs w:val="28"/>
        </w:rPr>
      </w:pPr>
      <w:r w:rsidRPr="000601DF">
        <w:rPr>
          <w:b/>
          <w:sz w:val="28"/>
          <w:szCs w:val="28"/>
        </w:rPr>
        <w:t>5.</w:t>
      </w:r>
      <w:r w:rsidRPr="000601DF">
        <w:rPr>
          <w:b/>
          <w:sz w:val="28"/>
          <w:szCs w:val="28"/>
        </w:rPr>
        <w:tab/>
        <w:t xml:space="preserve">Результаты проверки и анализа планирования бюджетных </w:t>
      </w:r>
      <w:r w:rsidRPr="005A64EF">
        <w:rPr>
          <w:b/>
          <w:sz w:val="28"/>
          <w:szCs w:val="28"/>
        </w:rPr>
        <w:t xml:space="preserve">ассигнований на обеспечение функций органов местного </w:t>
      </w:r>
      <w:proofErr w:type="gramStart"/>
      <w:r w:rsidRPr="000601DF">
        <w:rPr>
          <w:b/>
          <w:sz w:val="28"/>
          <w:szCs w:val="28"/>
        </w:rPr>
        <w:t xml:space="preserve">самоуправления </w:t>
      </w:r>
      <w:r w:rsidR="00AD2B53">
        <w:rPr>
          <w:b/>
          <w:sz w:val="28"/>
          <w:szCs w:val="28"/>
        </w:rPr>
        <w:t xml:space="preserve"> </w:t>
      </w:r>
      <w:r w:rsidRPr="000601DF">
        <w:rPr>
          <w:b/>
          <w:sz w:val="28"/>
          <w:szCs w:val="28"/>
        </w:rPr>
        <w:t>в</w:t>
      </w:r>
      <w:proofErr w:type="gramEnd"/>
      <w:r w:rsidRPr="000601DF">
        <w:rPr>
          <w:b/>
          <w:sz w:val="28"/>
          <w:szCs w:val="28"/>
        </w:rPr>
        <w:t xml:space="preserve"> соответствии с требованиями нормативных правовых актов и методических документов</w:t>
      </w:r>
    </w:p>
    <w:p w14:paraId="17442C23" w14:textId="77777777" w:rsidR="00714ACB" w:rsidRPr="000601DF" w:rsidRDefault="00714ACB" w:rsidP="00714ACB">
      <w:pPr>
        <w:widowControl w:val="0"/>
        <w:autoSpaceDE w:val="0"/>
        <w:autoSpaceDN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0601DF">
        <w:rPr>
          <w:sz w:val="28"/>
          <w:szCs w:val="28"/>
        </w:rPr>
        <w:t xml:space="preserve">Проектом решения предлагаются к утверждению расходы на обеспечение деятельности совета депутатов </w:t>
      </w:r>
      <w:proofErr w:type="spellStart"/>
      <w:r w:rsidRPr="000601DF">
        <w:rPr>
          <w:sz w:val="28"/>
          <w:szCs w:val="28"/>
        </w:rPr>
        <w:t>Тосненского</w:t>
      </w:r>
      <w:proofErr w:type="spellEnd"/>
      <w:r w:rsidRPr="000601DF">
        <w:rPr>
          <w:sz w:val="28"/>
          <w:szCs w:val="28"/>
        </w:rPr>
        <w:t xml:space="preserve"> городского поселения:</w:t>
      </w:r>
    </w:p>
    <w:p w14:paraId="2D5DEF04" w14:textId="77777777" w:rsidR="00714ACB" w:rsidRPr="000601DF" w:rsidRDefault="00683AA5" w:rsidP="00714ACB">
      <w:pPr>
        <w:widowControl w:val="0"/>
        <w:autoSpaceDE w:val="0"/>
        <w:autoSpaceDN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0601DF">
        <w:rPr>
          <w:sz w:val="28"/>
          <w:szCs w:val="28"/>
        </w:rPr>
        <w:t>на 2020</w:t>
      </w:r>
      <w:r w:rsidR="00714ACB" w:rsidRPr="000601DF">
        <w:rPr>
          <w:sz w:val="28"/>
          <w:szCs w:val="28"/>
        </w:rPr>
        <w:t xml:space="preserve"> год – </w:t>
      </w:r>
      <w:r w:rsidRPr="000601DF">
        <w:rPr>
          <w:sz w:val="28"/>
          <w:szCs w:val="28"/>
        </w:rPr>
        <w:t>6 032,900</w:t>
      </w:r>
      <w:r w:rsidR="00714ACB" w:rsidRPr="000601DF">
        <w:rPr>
          <w:sz w:val="28"/>
          <w:szCs w:val="28"/>
        </w:rPr>
        <w:t xml:space="preserve"> тыс. рублей (или 97% от расходов на 2018г. (в уточненной редакции),</w:t>
      </w:r>
    </w:p>
    <w:p w14:paraId="07A73E0E" w14:textId="77777777" w:rsidR="00714ACB" w:rsidRPr="000601DF" w:rsidRDefault="00683AA5" w:rsidP="00714ACB">
      <w:pPr>
        <w:widowControl w:val="0"/>
        <w:autoSpaceDE w:val="0"/>
        <w:autoSpaceDN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0601DF">
        <w:rPr>
          <w:sz w:val="28"/>
          <w:szCs w:val="28"/>
        </w:rPr>
        <w:t>на 2021</w:t>
      </w:r>
      <w:r w:rsidR="00714ACB" w:rsidRPr="000601DF">
        <w:rPr>
          <w:sz w:val="28"/>
          <w:szCs w:val="28"/>
        </w:rPr>
        <w:t xml:space="preserve"> год – </w:t>
      </w:r>
      <w:r w:rsidRPr="000601DF">
        <w:rPr>
          <w:sz w:val="28"/>
          <w:szCs w:val="28"/>
        </w:rPr>
        <w:t>6 032,900</w:t>
      </w:r>
      <w:r w:rsidR="00714ACB" w:rsidRPr="000601DF">
        <w:rPr>
          <w:sz w:val="28"/>
          <w:szCs w:val="28"/>
        </w:rPr>
        <w:t xml:space="preserve"> тыс. рублей,</w:t>
      </w:r>
    </w:p>
    <w:p w14:paraId="52BF5099" w14:textId="77777777" w:rsidR="00B023CA" w:rsidRDefault="00714ACB" w:rsidP="00B023CA">
      <w:pPr>
        <w:widowControl w:val="0"/>
        <w:autoSpaceDE w:val="0"/>
        <w:autoSpaceDN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0601DF">
        <w:rPr>
          <w:sz w:val="28"/>
          <w:szCs w:val="28"/>
        </w:rPr>
        <w:t>н</w:t>
      </w:r>
      <w:r w:rsidR="00683AA5" w:rsidRPr="000601DF">
        <w:rPr>
          <w:sz w:val="28"/>
          <w:szCs w:val="28"/>
        </w:rPr>
        <w:t>а 2022</w:t>
      </w:r>
      <w:r w:rsidRPr="000601DF">
        <w:rPr>
          <w:sz w:val="28"/>
          <w:szCs w:val="28"/>
        </w:rPr>
        <w:t xml:space="preserve"> год – </w:t>
      </w:r>
      <w:r w:rsidR="00683AA5" w:rsidRPr="000601DF">
        <w:rPr>
          <w:sz w:val="28"/>
          <w:szCs w:val="28"/>
        </w:rPr>
        <w:t>6 032,900</w:t>
      </w:r>
      <w:r w:rsidRPr="000601DF">
        <w:rPr>
          <w:sz w:val="28"/>
          <w:szCs w:val="28"/>
        </w:rPr>
        <w:t xml:space="preserve"> тыс. рублей</w:t>
      </w:r>
      <w:r w:rsidR="00735680">
        <w:rPr>
          <w:sz w:val="28"/>
          <w:szCs w:val="28"/>
        </w:rPr>
        <w:t>.</w:t>
      </w:r>
      <w:r w:rsidRPr="000601DF">
        <w:rPr>
          <w:sz w:val="28"/>
          <w:szCs w:val="28"/>
        </w:rPr>
        <w:t xml:space="preserve"> </w:t>
      </w:r>
    </w:p>
    <w:p w14:paraId="3462BCC3" w14:textId="1083E55C" w:rsidR="00714ACB" w:rsidRPr="000601DF" w:rsidRDefault="00714ACB" w:rsidP="00B023CA">
      <w:pPr>
        <w:widowControl w:val="0"/>
        <w:autoSpaceDE w:val="0"/>
        <w:autoSpaceDN w:val="0"/>
        <w:spacing w:line="276" w:lineRule="auto"/>
        <w:ind w:firstLine="567"/>
        <w:contextualSpacing/>
        <w:jc w:val="both"/>
        <w:rPr>
          <w:bCs/>
          <w:sz w:val="20"/>
          <w:szCs w:val="20"/>
        </w:rPr>
      </w:pPr>
      <w:r w:rsidRPr="000601DF">
        <w:rPr>
          <w:bCs/>
          <w:sz w:val="20"/>
          <w:szCs w:val="20"/>
        </w:rPr>
        <w:lastRenderedPageBreak/>
        <w:t>Таблица 14</w:t>
      </w:r>
      <w:r w:rsidR="00647A1F">
        <w:rPr>
          <w:bCs/>
          <w:sz w:val="20"/>
          <w:szCs w:val="20"/>
        </w:rPr>
        <w:t xml:space="preserve"> (</w:t>
      </w:r>
      <w:r w:rsidR="00647A1F" w:rsidRPr="000601DF">
        <w:rPr>
          <w:bCs/>
          <w:sz w:val="20"/>
          <w:szCs w:val="20"/>
        </w:rPr>
        <w:t>тыс.  рублей</w:t>
      </w:r>
      <w:r w:rsidR="00647A1F">
        <w:rPr>
          <w:bCs/>
          <w:sz w:val="20"/>
          <w:szCs w:val="20"/>
        </w:rPr>
        <w:t>)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417"/>
        <w:gridCol w:w="1276"/>
        <w:gridCol w:w="1559"/>
        <w:gridCol w:w="1276"/>
        <w:gridCol w:w="1276"/>
      </w:tblGrid>
      <w:tr w:rsidR="00E74157" w:rsidRPr="000601DF" w14:paraId="318566CF" w14:textId="77777777" w:rsidTr="00212164">
        <w:trPr>
          <w:trHeight w:val="687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05457" w14:textId="77777777" w:rsidR="00714ACB" w:rsidRPr="000601DF" w:rsidRDefault="00714ACB" w:rsidP="00212164">
            <w:pPr>
              <w:jc w:val="center"/>
              <w:rPr>
                <w:sz w:val="20"/>
                <w:szCs w:val="20"/>
              </w:rPr>
            </w:pPr>
            <w:r w:rsidRPr="000601DF">
              <w:rPr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0E05CBC" w14:textId="77777777" w:rsidR="00714ACB" w:rsidRPr="000601DF" w:rsidRDefault="00683AA5" w:rsidP="00683AA5">
            <w:pPr>
              <w:jc w:val="center"/>
              <w:rPr>
                <w:sz w:val="20"/>
                <w:szCs w:val="20"/>
              </w:rPr>
            </w:pPr>
            <w:r w:rsidRPr="000601DF">
              <w:rPr>
                <w:sz w:val="20"/>
                <w:szCs w:val="20"/>
              </w:rPr>
              <w:t>2019</w:t>
            </w:r>
            <w:r w:rsidR="00714ACB" w:rsidRPr="000601DF">
              <w:rPr>
                <w:sz w:val="20"/>
                <w:szCs w:val="20"/>
              </w:rPr>
              <w:t xml:space="preserve"> год утв. от </w:t>
            </w:r>
            <w:r w:rsidRPr="000601DF">
              <w:rPr>
                <w:sz w:val="20"/>
                <w:szCs w:val="20"/>
              </w:rPr>
              <w:t>05.07.2019 № 187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524495" w14:textId="77777777" w:rsidR="00714ACB" w:rsidRPr="000601DF" w:rsidRDefault="00714ACB" w:rsidP="00683AA5">
            <w:pPr>
              <w:jc w:val="center"/>
              <w:rPr>
                <w:sz w:val="20"/>
                <w:szCs w:val="20"/>
              </w:rPr>
            </w:pPr>
            <w:r w:rsidRPr="000601DF">
              <w:rPr>
                <w:sz w:val="20"/>
                <w:szCs w:val="20"/>
              </w:rPr>
              <w:t>20</w:t>
            </w:r>
            <w:r w:rsidR="00683AA5" w:rsidRPr="000601DF">
              <w:rPr>
                <w:sz w:val="20"/>
                <w:szCs w:val="20"/>
              </w:rPr>
              <w:t>20</w:t>
            </w:r>
            <w:r w:rsidRPr="000601DF">
              <w:rPr>
                <w:sz w:val="20"/>
                <w:szCs w:val="20"/>
              </w:rPr>
              <w:t xml:space="preserve"> год проект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1DC906" w14:textId="77777777" w:rsidR="00714ACB" w:rsidRPr="000601DF" w:rsidRDefault="00714ACB" w:rsidP="00212164">
            <w:pPr>
              <w:jc w:val="center"/>
              <w:rPr>
                <w:sz w:val="20"/>
                <w:szCs w:val="20"/>
              </w:rPr>
            </w:pPr>
            <w:r w:rsidRPr="000601DF">
              <w:rPr>
                <w:sz w:val="20"/>
                <w:szCs w:val="20"/>
              </w:rPr>
              <w:t>% отклонения 2019г от 2018г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EB58F4B" w14:textId="77777777" w:rsidR="00714ACB" w:rsidRPr="000601DF" w:rsidRDefault="00714ACB" w:rsidP="00212164">
            <w:pPr>
              <w:jc w:val="center"/>
              <w:rPr>
                <w:sz w:val="20"/>
                <w:szCs w:val="20"/>
              </w:rPr>
            </w:pPr>
            <w:r w:rsidRPr="000601DF">
              <w:rPr>
                <w:sz w:val="20"/>
                <w:szCs w:val="20"/>
              </w:rPr>
              <w:t>2019 год проект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471F37" w14:textId="77777777" w:rsidR="00714ACB" w:rsidRPr="000601DF" w:rsidRDefault="00714ACB" w:rsidP="00212164">
            <w:pPr>
              <w:jc w:val="center"/>
              <w:rPr>
                <w:sz w:val="20"/>
                <w:szCs w:val="20"/>
              </w:rPr>
            </w:pPr>
            <w:r w:rsidRPr="000601DF">
              <w:rPr>
                <w:sz w:val="20"/>
                <w:szCs w:val="20"/>
              </w:rPr>
              <w:t>2020 год проект</w:t>
            </w:r>
          </w:p>
        </w:tc>
      </w:tr>
      <w:tr w:rsidR="00714ACB" w:rsidRPr="000601DF" w14:paraId="05B38268" w14:textId="77777777" w:rsidTr="00212164">
        <w:trPr>
          <w:trHeight w:val="683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E744" w14:textId="77777777" w:rsidR="00714ACB" w:rsidRPr="000601DF" w:rsidRDefault="00714ACB" w:rsidP="00212164">
            <w:pPr>
              <w:rPr>
                <w:sz w:val="22"/>
                <w:szCs w:val="22"/>
              </w:rPr>
            </w:pPr>
            <w:r w:rsidRPr="000601DF">
              <w:rPr>
                <w:sz w:val="22"/>
                <w:szCs w:val="22"/>
              </w:rPr>
              <w:t xml:space="preserve">Расходы на обеспечение деятельности совета депутатов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1443" w14:textId="77777777" w:rsidR="00714ACB" w:rsidRPr="000601DF" w:rsidRDefault="00683AA5" w:rsidP="00683AA5">
            <w:pPr>
              <w:jc w:val="center"/>
            </w:pPr>
            <w:r w:rsidRPr="000601DF">
              <w:t>5 974,45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3225" w14:textId="77777777" w:rsidR="00714ACB" w:rsidRPr="000601DF" w:rsidRDefault="00683AA5" w:rsidP="00212164">
            <w:pPr>
              <w:jc w:val="center"/>
            </w:pPr>
            <w:r w:rsidRPr="000601DF">
              <w:t>6 032,9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8D2F" w14:textId="77777777" w:rsidR="00714ACB" w:rsidRPr="000601DF" w:rsidRDefault="009E5244" w:rsidP="009E5244">
            <w:pPr>
              <w:jc w:val="center"/>
            </w:pPr>
            <w:r w:rsidRPr="000601DF">
              <w:t>1</w:t>
            </w:r>
            <w:r w:rsidR="00714ACB" w:rsidRPr="000601DF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1272" w14:textId="77777777" w:rsidR="00714ACB" w:rsidRPr="000601DF" w:rsidRDefault="00683AA5" w:rsidP="00212164">
            <w:pPr>
              <w:jc w:val="center"/>
            </w:pPr>
            <w:r w:rsidRPr="000601DF">
              <w:t>6 032,9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59F77" w14:textId="77777777" w:rsidR="00714ACB" w:rsidRPr="000601DF" w:rsidRDefault="00683AA5" w:rsidP="00212164">
            <w:pPr>
              <w:jc w:val="center"/>
            </w:pPr>
            <w:r w:rsidRPr="000601DF">
              <w:t>6 032,9</w:t>
            </w:r>
          </w:p>
        </w:tc>
      </w:tr>
    </w:tbl>
    <w:p w14:paraId="529E9204" w14:textId="77777777" w:rsidR="00714ACB" w:rsidRPr="000601DF" w:rsidRDefault="00714ACB" w:rsidP="00714ACB">
      <w:pPr>
        <w:widowControl w:val="0"/>
        <w:autoSpaceDE w:val="0"/>
        <w:autoSpaceDN w:val="0"/>
        <w:spacing w:line="276" w:lineRule="auto"/>
        <w:ind w:firstLine="567"/>
        <w:contextualSpacing/>
        <w:jc w:val="both"/>
        <w:rPr>
          <w:bCs/>
          <w:sz w:val="26"/>
          <w:szCs w:val="26"/>
        </w:rPr>
      </w:pPr>
    </w:p>
    <w:p w14:paraId="2854932C" w14:textId="77777777" w:rsidR="00714ACB" w:rsidRDefault="00714ACB" w:rsidP="00220386">
      <w:pPr>
        <w:widowControl w:val="0"/>
        <w:autoSpaceDE w:val="0"/>
        <w:autoSpaceDN w:val="0"/>
        <w:spacing w:line="276" w:lineRule="auto"/>
        <w:ind w:firstLine="567"/>
        <w:contextualSpacing/>
        <w:jc w:val="both"/>
        <w:rPr>
          <w:b/>
          <w:i/>
          <w:sz w:val="28"/>
          <w:szCs w:val="28"/>
          <w:shd w:val="clear" w:color="auto" w:fill="FFFFFF"/>
        </w:rPr>
      </w:pPr>
      <w:r w:rsidRPr="000601DF">
        <w:rPr>
          <w:bCs/>
          <w:sz w:val="28"/>
          <w:szCs w:val="28"/>
        </w:rPr>
        <w:t>Одновременно  проектом решения о бюджете на 20</w:t>
      </w:r>
      <w:r w:rsidR="00683AA5" w:rsidRPr="000601DF">
        <w:rPr>
          <w:bCs/>
          <w:sz w:val="28"/>
          <w:szCs w:val="28"/>
        </w:rPr>
        <w:t>20</w:t>
      </w:r>
      <w:r w:rsidRPr="000601DF">
        <w:rPr>
          <w:bCs/>
          <w:sz w:val="28"/>
          <w:szCs w:val="28"/>
        </w:rPr>
        <w:t xml:space="preserve"> год предлагается утвердить размер индексации ежемесячного денежного вознаграждения лиц, замещающих муниципальные должности, должностных окладов, а также ежемесячных</w:t>
      </w:r>
      <w:r w:rsidR="00683AA5" w:rsidRPr="000601DF">
        <w:rPr>
          <w:bCs/>
          <w:sz w:val="28"/>
          <w:szCs w:val="28"/>
        </w:rPr>
        <w:t xml:space="preserve"> надбавок</w:t>
      </w:r>
      <w:r w:rsidRPr="000601DF">
        <w:rPr>
          <w:bCs/>
          <w:sz w:val="28"/>
          <w:szCs w:val="28"/>
        </w:rPr>
        <w:t xml:space="preserve"> в соответствии с присвоенным муниципальному служащему классным чином, должностных окладов работников органов местного самоуправления, занимающих должности, не являющиеся должностями муниц</w:t>
      </w:r>
      <w:r w:rsidR="009E5244" w:rsidRPr="000601DF">
        <w:rPr>
          <w:bCs/>
          <w:sz w:val="28"/>
          <w:szCs w:val="28"/>
        </w:rPr>
        <w:t>ипальной службы, с 01 января 2020</w:t>
      </w:r>
      <w:r w:rsidRPr="000601DF">
        <w:rPr>
          <w:bCs/>
          <w:sz w:val="28"/>
          <w:szCs w:val="28"/>
        </w:rPr>
        <w:t xml:space="preserve"> года в </w:t>
      </w:r>
      <w:r w:rsidRPr="000601DF">
        <w:rPr>
          <w:b/>
          <w:bCs/>
          <w:sz w:val="28"/>
          <w:szCs w:val="28"/>
        </w:rPr>
        <w:t>1,04 раза</w:t>
      </w:r>
      <w:r w:rsidRPr="000601DF">
        <w:rPr>
          <w:bCs/>
          <w:sz w:val="28"/>
          <w:szCs w:val="28"/>
        </w:rPr>
        <w:t xml:space="preserve">, что соответствует размеру индексации, предлагаемому проектом решения о бюджете муниципального образования </w:t>
      </w:r>
      <w:proofErr w:type="spellStart"/>
      <w:r w:rsidRPr="000601DF">
        <w:rPr>
          <w:bCs/>
          <w:sz w:val="28"/>
          <w:szCs w:val="28"/>
        </w:rPr>
        <w:t>Тосненский</w:t>
      </w:r>
      <w:proofErr w:type="spellEnd"/>
      <w:r w:rsidRPr="000601DF">
        <w:rPr>
          <w:bCs/>
          <w:sz w:val="28"/>
          <w:szCs w:val="28"/>
        </w:rPr>
        <w:t xml:space="preserve"> район Ленинградской области.</w:t>
      </w:r>
      <w:r w:rsidRPr="000601DF">
        <w:rPr>
          <w:b/>
          <w:i/>
          <w:sz w:val="28"/>
          <w:szCs w:val="28"/>
          <w:shd w:val="clear" w:color="auto" w:fill="FFFFFF"/>
        </w:rPr>
        <w:t xml:space="preserve"> </w:t>
      </w:r>
    </w:p>
    <w:p w14:paraId="47F9DEF2" w14:textId="54A16894" w:rsidR="00AD2B53" w:rsidRPr="008F4609" w:rsidRDefault="00345223" w:rsidP="00714ACB">
      <w:pPr>
        <w:widowControl w:val="0"/>
        <w:autoSpaceDE w:val="0"/>
        <w:autoSpaceDN w:val="0"/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8F4609">
        <w:rPr>
          <w:bCs/>
          <w:sz w:val="28"/>
          <w:szCs w:val="28"/>
        </w:rPr>
        <w:t xml:space="preserve">Информация о применении нормативных затрат </w:t>
      </w:r>
      <w:r w:rsidR="00FE4994" w:rsidRPr="008F4609">
        <w:rPr>
          <w:bCs/>
          <w:sz w:val="28"/>
          <w:szCs w:val="28"/>
        </w:rPr>
        <w:t xml:space="preserve">на обеспечение функций органов местного самоуправления и подведомственных им учреждений при обосновании бюджетных ассигнований на закупки товаров, работ, услуг для муниципальных нужд </w:t>
      </w:r>
      <w:r w:rsidRPr="008F4609">
        <w:rPr>
          <w:bCs/>
          <w:sz w:val="28"/>
          <w:szCs w:val="28"/>
        </w:rPr>
        <w:t xml:space="preserve">при формировании проекта бюджета в материалах не приводится, что </w:t>
      </w:r>
      <w:r w:rsidR="008F4609" w:rsidRPr="008F4609">
        <w:rPr>
          <w:bCs/>
          <w:sz w:val="28"/>
          <w:szCs w:val="28"/>
        </w:rPr>
        <w:t xml:space="preserve">свидетельствует </w:t>
      </w:r>
      <w:r w:rsidR="008F4609" w:rsidRPr="008F4609">
        <w:rPr>
          <w:b/>
          <w:bCs/>
          <w:i/>
          <w:sz w:val="28"/>
          <w:szCs w:val="28"/>
        </w:rPr>
        <w:t>о недостаточной информативности формирования расходной части бюджета.</w:t>
      </w:r>
      <w:r w:rsidRPr="008F4609">
        <w:rPr>
          <w:bCs/>
          <w:sz w:val="28"/>
          <w:szCs w:val="28"/>
        </w:rPr>
        <w:t xml:space="preserve"> </w:t>
      </w:r>
    </w:p>
    <w:p w14:paraId="7E0C6114" w14:textId="4F71FFB9" w:rsidR="00564F77" w:rsidRPr="00564F77" w:rsidRDefault="00564F77" w:rsidP="00564F77">
      <w:pPr>
        <w:widowControl w:val="0"/>
        <w:autoSpaceDE w:val="0"/>
        <w:autoSpaceDN w:val="0"/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564F77">
        <w:rPr>
          <w:bCs/>
          <w:sz w:val="28"/>
          <w:szCs w:val="28"/>
        </w:rPr>
        <w:t>В ходе анализа обоснованности бюджетных ассигно</w:t>
      </w:r>
      <w:r w:rsidR="00B138D5">
        <w:rPr>
          <w:bCs/>
          <w:sz w:val="28"/>
          <w:szCs w:val="28"/>
        </w:rPr>
        <w:t>ваний на закупку товаров, работ</w:t>
      </w:r>
      <w:r w:rsidRPr="00564F77">
        <w:rPr>
          <w:bCs/>
          <w:sz w:val="28"/>
          <w:szCs w:val="28"/>
        </w:rPr>
        <w:t xml:space="preserve"> и услуг для обеспечения муниципальных нужд установлено, что в соответствии с проектом бюджета объём контрактуемых расходов бюджета составляет 190 514,39 тысяч рублей или 58,6% общего объёма расходов бюджета поселения, в 2021 году – 192 328,656 тысяч рублей (57,3%), в 2022 году – 188 817,509 тысяч рублей (55,7%):</w:t>
      </w:r>
    </w:p>
    <w:p w14:paraId="3BF53C18" w14:textId="77777777" w:rsidR="00564F77" w:rsidRDefault="00564F77" w:rsidP="00564F77">
      <w:pPr>
        <w:widowControl w:val="0"/>
        <w:autoSpaceDE w:val="0"/>
        <w:autoSpaceDN w:val="0"/>
        <w:spacing w:line="276" w:lineRule="auto"/>
        <w:ind w:firstLine="567"/>
        <w:contextualSpacing/>
        <w:jc w:val="both"/>
        <w:rPr>
          <w:bCs/>
          <w:color w:val="00B050"/>
          <w:szCs w:val="28"/>
        </w:rPr>
      </w:pPr>
    </w:p>
    <w:tbl>
      <w:tblPr>
        <w:tblStyle w:val="ad"/>
        <w:tblW w:w="10490" w:type="dxa"/>
        <w:tblInd w:w="-601" w:type="dxa"/>
        <w:tblLook w:val="04A0" w:firstRow="1" w:lastRow="0" w:firstColumn="1" w:lastColumn="0" w:noHBand="0" w:noVBand="1"/>
      </w:tblPr>
      <w:tblGrid>
        <w:gridCol w:w="2392"/>
        <w:gridCol w:w="1293"/>
        <w:gridCol w:w="1702"/>
        <w:gridCol w:w="1418"/>
        <w:gridCol w:w="962"/>
        <w:gridCol w:w="1407"/>
        <w:gridCol w:w="1316"/>
      </w:tblGrid>
      <w:tr w:rsidR="00564F77" w:rsidRPr="00564F77" w14:paraId="2C9F704E" w14:textId="77777777" w:rsidTr="006416EA">
        <w:trPr>
          <w:trHeight w:val="645"/>
        </w:trPr>
        <w:tc>
          <w:tcPr>
            <w:tcW w:w="2392" w:type="dxa"/>
            <w:vMerge w:val="restart"/>
            <w:vAlign w:val="center"/>
          </w:tcPr>
          <w:p w14:paraId="4A0F3A10" w14:textId="77777777" w:rsidR="00564F77" w:rsidRPr="00564F77" w:rsidRDefault="00564F77" w:rsidP="006416EA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  <w:i/>
                <w:sz w:val="22"/>
              </w:rPr>
            </w:pPr>
            <w:r w:rsidRPr="00564F77">
              <w:rPr>
                <w:bCs/>
                <w:i/>
                <w:sz w:val="22"/>
              </w:rPr>
              <w:t>Наименование показателя</w:t>
            </w:r>
          </w:p>
        </w:tc>
        <w:tc>
          <w:tcPr>
            <w:tcW w:w="1293" w:type="dxa"/>
            <w:vMerge w:val="restart"/>
            <w:vAlign w:val="center"/>
          </w:tcPr>
          <w:p w14:paraId="45334D61" w14:textId="77777777" w:rsidR="00564F77" w:rsidRPr="00564F77" w:rsidRDefault="00564F77" w:rsidP="006416EA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  <w:i/>
                <w:sz w:val="22"/>
              </w:rPr>
            </w:pPr>
            <w:r w:rsidRPr="00564F77">
              <w:rPr>
                <w:bCs/>
                <w:i/>
                <w:sz w:val="22"/>
              </w:rPr>
              <w:t>Код вида расходов</w:t>
            </w:r>
          </w:p>
        </w:tc>
        <w:tc>
          <w:tcPr>
            <w:tcW w:w="1702" w:type="dxa"/>
            <w:vMerge w:val="restart"/>
            <w:vAlign w:val="center"/>
          </w:tcPr>
          <w:p w14:paraId="5C2C6CB6" w14:textId="77777777" w:rsidR="00564F77" w:rsidRPr="00564F77" w:rsidRDefault="00564F77" w:rsidP="006416EA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  <w:i/>
                <w:sz w:val="22"/>
              </w:rPr>
            </w:pPr>
            <w:r w:rsidRPr="00564F77">
              <w:rPr>
                <w:bCs/>
                <w:i/>
                <w:sz w:val="22"/>
              </w:rPr>
              <w:t>Бюджетные ассигнования на 2019 год *</w:t>
            </w:r>
          </w:p>
        </w:tc>
        <w:tc>
          <w:tcPr>
            <w:tcW w:w="5103" w:type="dxa"/>
            <w:gridSpan w:val="4"/>
            <w:vAlign w:val="center"/>
          </w:tcPr>
          <w:p w14:paraId="2F53603A" w14:textId="77777777" w:rsidR="00564F77" w:rsidRPr="00564F77" w:rsidRDefault="00564F77" w:rsidP="006416EA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  <w:i/>
                <w:sz w:val="22"/>
              </w:rPr>
            </w:pPr>
            <w:r w:rsidRPr="00564F77">
              <w:rPr>
                <w:bCs/>
                <w:i/>
                <w:sz w:val="22"/>
              </w:rPr>
              <w:t>Предусмотрено в проекте бюджета</w:t>
            </w:r>
          </w:p>
        </w:tc>
      </w:tr>
      <w:tr w:rsidR="00564F77" w:rsidRPr="00564F77" w14:paraId="05097D50" w14:textId="77777777" w:rsidTr="006416EA">
        <w:trPr>
          <w:trHeight w:val="450"/>
        </w:trPr>
        <w:tc>
          <w:tcPr>
            <w:tcW w:w="2392" w:type="dxa"/>
            <w:vMerge/>
            <w:vAlign w:val="center"/>
          </w:tcPr>
          <w:p w14:paraId="7BA43500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i/>
                <w:sz w:val="22"/>
              </w:rPr>
            </w:pPr>
          </w:p>
        </w:tc>
        <w:tc>
          <w:tcPr>
            <w:tcW w:w="1293" w:type="dxa"/>
            <w:vMerge/>
            <w:vAlign w:val="center"/>
          </w:tcPr>
          <w:p w14:paraId="65924AF1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i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14:paraId="3851E8D3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i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95DC85C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i/>
                <w:sz w:val="22"/>
              </w:rPr>
            </w:pPr>
            <w:r w:rsidRPr="00564F77">
              <w:rPr>
                <w:bCs/>
                <w:i/>
                <w:sz w:val="22"/>
              </w:rPr>
              <w:t>2020 год</w:t>
            </w:r>
          </w:p>
        </w:tc>
        <w:tc>
          <w:tcPr>
            <w:tcW w:w="962" w:type="dxa"/>
            <w:vAlign w:val="center"/>
          </w:tcPr>
          <w:p w14:paraId="5DDC45DD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i/>
                <w:sz w:val="22"/>
              </w:rPr>
            </w:pPr>
            <w:r w:rsidRPr="00564F77">
              <w:rPr>
                <w:bCs/>
                <w:i/>
                <w:sz w:val="22"/>
              </w:rPr>
              <w:t>% к 2019 г.</w:t>
            </w:r>
          </w:p>
        </w:tc>
        <w:tc>
          <w:tcPr>
            <w:tcW w:w="1407" w:type="dxa"/>
            <w:vAlign w:val="center"/>
          </w:tcPr>
          <w:p w14:paraId="66712452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i/>
                <w:sz w:val="22"/>
              </w:rPr>
            </w:pPr>
            <w:r w:rsidRPr="00564F77">
              <w:rPr>
                <w:bCs/>
                <w:i/>
                <w:sz w:val="22"/>
              </w:rPr>
              <w:t>2021 год</w:t>
            </w:r>
          </w:p>
        </w:tc>
        <w:tc>
          <w:tcPr>
            <w:tcW w:w="1316" w:type="dxa"/>
            <w:vAlign w:val="center"/>
          </w:tcPr>
          <w:p w14:paraId="1D8B535B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i/>
                <w:sz w:val="22"/>
              </w:rPr>
            </w:pPr>
            <w:r w:rsidRPr="00564F77">
              <w:rPr>
                <w:bCs/>
                <w:i/>
                <w:sz w:val="22"/>
              </w:rPr>
              <w:t>2022 год</w:t>
            </w:r>
          </w:p>
        </w:tc>
      </w:tr>
      <w:tr w:rsidR="00564F77" w:rsidRPr="00564F77" w14:paraId="0D789E32" w14:textId="77777777" w:rsidTr="006416EA">
        <w:tc>
          <w:tcPr>
            <w:tcW w:w="2392" w:type="dxa"/>
            <w:vAlign w:val="center"/>
          </w:tcPr>
          <w:p w14:paraId="581922D4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/>
                <w:bCs/>
                <w:sz w:val="22"/>
              </w:rPr>
            </w:pPr>
            <w:r w:rsidRPr="00564F77">
              <w:rPr>
                <w:b/>
                <w:bCs/>
                <w:sz w:val="22"/>
              </w:rPr>
              <w:t>Расходы на закупку товаров, работ и услуг для муниципальных нужд</w:t>
            </w:r>
          </w:p>
        </w:tc>
        <w:tc>
          <w:tcPr>
            <w:tcW w:w="1293" w:type="dxa"/>
            <w:vAlign w:val="center"/>
          </w:tcPr>
          <w:p w14:paraId="575A04C4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2" w:type="dxa"/>
            <w:vAlign w:val="center"/>
          </w:tcPr>
          <w:p w14:paraId="3375C6AB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/>
                <w:bCs/>
                <w:sz w:val="22"/>
              </w:rPr>
            </w:pPr>
            <w:r w:rsidRPr="00564F77">
              <w:rPr>
                <w:b/>
                <w:bCs/>
                <w:sz w:val="22"/>
              </w:rPr>
              <w:t>499 824,76</w:t>
            </w:r>
          </w:p>
        </w:tc>
        <w:tc>
          <w:tcPr>
            <w:tcW w:w="1418" w:type="dxa"/>
            <w:vAlign w:val="center"/>
          </w:tcPr>
          <w:p w14:paraId="48536470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/>
                <w:bCs/>
                <w:sz w:val="22"/>
              </w:rPr>
            </w:pPr>
            <w:r w:rsidRPr="00564F77">
              <w:rPr>
                <w:b/>
                <w:bCs/>
                <w:sz w:val="22"/>
              </w:rPr>
              <w:t>190 514,39</w:t>
            </w:r>
          </w:p>
        </w:tc>
        <w:tc>
          <w:tcPr>
            <w:tcW w:w="962" w:type="dxa"/>
            <w:vAlign w:val="center"/>
          </w:tcPr>
          <w:p w14:paraId="4241001E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/>
                <w:bCs/>
                <w:sz w:val="22"/>
              </w:rPr>
            </w:pPr>
            <w:r w:rsidRPr="00564F77">
              <w:rPr>
                <w:b/>
                <w:bCs/>
                <w:sz w:val="22"/>
              </w:rPr>
              <w:t>38,12</w:t>
            </w:r>
          </w:p>
        </w:tc>
        <w:tc>
          <w:tcPr>
            <w:tcW w:w="1407" w:type="dxa"/>
            <w:vAlign w:val="center"/>
          </w:tcPr>
          <w:p w14:paraId="52AE5A29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/>
                <w:bCs/>
                <w:sz w:val="22"/>
              </w:rPr>
            </w:pPr>
            <w:r w:rsidRPr="00564F77">
              <w:rPr>
                <w:b/>
                <w:bCs/>
                <w:sz w:val="22"/>
              </w:rPr>
              <w:t>192 328,656</w:t>
            </w:r>
          </w:p>
        </w:tc>
        <w:tc>
          <w:tcPr>
            <w:tcW w:w="1316" w:type="dxa"/>
            <w:vAlign w:val="center"/>
          </w:tcPr>
          <w:p w14:paraId="05C5B9E1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/>
                <w:bCs/>
                <w:sz w:val="22"/>
              </w:rPr>
            </w:pPr>
            <w:r w:rsidRPr="00564F77">
              <w:rPr>
                <w:b/>
                <w:bCs/>
                <w:sz w:val="22"/>
              </w:rPr>
              <w:t>188 817,509</w:t>
            </w:r>
          </w:p>
        </w:tc>
      </w:tr>
      <w:tr w:rsidR="00564F77" w:rsidRPr="00564F77" w14:paraId="7F0989D7" w14:textId="77777777" w:rsidTr="006416EA">
        <w:tc>
          <w:tcPr>
            <w:tcW w:w="2392" w:type="dxa"/>
            <w:vAlign w:val="center"/>
          </w:tcPr>
          <w:p w14:paraId="67599324" w14:textId="0BB3DFE6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в том числе:</w:t>
            </w:r>
          </w:p>
        </w:tc>
        <w:tc>
          <w:tcPr>
            <w:tcW w:w="1293" w:type="dxa"/>
            <w:vAlign w:val="center"/>
          </w:tcPr>
          <w:p w14:paraId="726EC802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</w:p>
        </w:tc>
        <w:tc>
          <w:tcPr>
            <w:tcW w:w="1702" w:type="dxa"/>
            <w:vAlign w:val="center"/>
          </w:tcPr>
          <w:p w14:paraId="1EFBDF34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FAE85B6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</w:p>
        </w:tc>
        <w:tc>
          <w:tcPr>
            <w:tcW w:w="962" w:type="dxa"/>
            <w:vAlign w:val="center"/>
          </w:tcPr>
          <w:p w14:paraId="254C7D52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</w:p>
        </w:tc>
        <w:tc>
          <w:tcPr>
            <w:tcW w:w="1407" w:type="dxa"/>
            <w:vAlign w:val="center"/>
          </w:tcPr>
          <w:p w14:paraId="02708357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</w:p>
        </w:tc>
        <w:tc>
          <w:tcPr>
            <w:tcW w:w="1316" w:type="dxa"/>
            <w:vAlign w:val="center"/>
          </w:tcPr>
          <w:p w14:paraId="316B5E33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</w:p>
        </w:tc>
      </w:tr>
      <w:tr w:rsidR="00564F77" w:rsidRPr="00564F77" w14:paraId="0EC25108" w14:textId="77777777" w:rsidTr="006416EA">
        <w:tc>
          <w:tcPr>
            <w:tcW w:w="2392" w:type="dxa"/>
            <w:vAlign w:val="center"/>
          </w:tcPr>
          <w:p w14:paraId="2BFA009B" w14:textId="77777777" w:rsidR="00564F77" w:rsidRPr="00564F77" w:rsidRDefault="00564F77" w:rsidP="006416EA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Закупка товаров, работ и услуг для муниципальных нужд</w:t>
            </w:r>
          </w:p>
        </w:tc>
        <w:tc>
          <w:tcPr>
            <w:tcW w:w="1293" w:type="dxa"/>
            <w:vAlign w:val="center"/>
          </w:tcPr>
          <w:p w14:paraId="30F60BC2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200</w:t>
            </w:r>
          </w:p>
          <w:p w14:paraId="6A2DD5F5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(240)</w:t>
            </w:r>
          </w:p>
        </w:tc>
        <w:tc>
          <w:tcPr>
            <w:tcW w:w="1702" w:type="dxa"/>
            <w:vAlign w:val="center"/>
          </w:tcPr>
          <w:p w14:paraId="7B7618F4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246 950,8</w:t>
            </w:r>
          </w:p>
        </w:tc>
        <w:tc>
          <w:tcPr>
            <w:tcW w:w="1418" w:type="dxa"/>
            <w:vAlign w:val="center"/>
          </w:tcPr>
          <w:p w14:paraId="7CA839A1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163 489,006</w:t>
            </w:r>
          </w:p>
        </w:tc>
        <w:tc>
          <w:tcPr>
            <w:tcW w:w="962" w:type="dxa"/>
            <w:vAlign w:val="center"/>
          </w:tcPr>
          <w:p w14:paraId="5CB7D264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66,2</w:t>
            </w:r>
          </w:p>
        </w:tc>
        <w:tc>
          <w:tcPr>
            <w:tcW w:w="1407" w:type="dxa"/>
            <w:vAlign w:val="center"/>
          </w:tcPr>
          <w:p w14:paraId="130F3EBE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146 605,656</w:t>
            </w:r>
          </w:p>
        </w:tc>
        <w:tc>
          <w:tcPr>
            <w:tcW w:w="1316" w:type="dxa"/>
            <w:vAlign w:val="center"/>
          </w:tcPr>
          <w:p w14:paraId="4AE6AE87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153 837,834</w:t>
            </w:r>
          </w:p>
        </w:tc>
      </w:tr>
      <w:tr w:rsidR="00564F77" w:rsidRPr="00564F77" w14:paraId="438CAA80" w14:textId="77777777" w:rsidTr="006416EA">
        <w:tc>
          <w:tcPr>
            <w:tcW w:w="2392" w:type="dxa"/>
            <w:vAlign w:val="center"/>
          </w:tcPr>
          <w:p w14:paraId="4FAB472B" w14:textId="77777777" w:rsidR="00564F77" w:rsidRPr="00564F77" w:rsidRDefault="00564F77" w:rsidP="006416EA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 xml:space="preserve">Приобретение </w:t>
            </w:r>
            <w:r w:rsidRPr="00564F77">
              <w:rPr>
                <w:bCs/>
                <w:sz w:val="22"/>
              </w:rPr>
              <w:lastRenderedPageBreak/>
              <w:t>товаров, работ, услуг в пользу граждан в целях их социального обеспечения</w:t>
            </w:r>
          </w:p>
        </w:tc>
        <w:tc>
          <w:tcPr>
            <w:tcW w:w="1293" w:type="dxa"/>
            <w:vAlign w:val="center"/>
          </w:tcPr>
          <w:p w14:paraId="78D61D5A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lastRenderedPageBreak/>
              <w:t>323</w:t>
            </w:r>
          </w:p>
        </w:tc>
        <w:tc>
          <w:tcPr>
            <w:tcW w:w="1702" w:type="dxa"/>
            <w:vAlign w:val="center"/>
          </w:tcPr>
          <w:p w14:paraId="4930F2A4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75D95B9C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0,00</w:t>
            </w:r>
          </w:p>
        </w:tc>
        <w:tc>
          <w:tcPr>
            <w:tcW w:w="962" w:type="dxa"/>
            <w:vAlign w:val="center"/>
          </w:tcPr>
          <w:p w14:paraId="2E9C6E4D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х</w:t>
            </w:r>
          </w:p>
        </w:tc>
        <w:tc>
          <w:tcPr>
            <w:tcW w:w="1407" w:type="dxa"/>
            <w:vAlign w:val="center"/>
          </w:tcPr>
          <w:p w14:paraId="424058EA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0,00</w:t>
            </w:r>
          </w:p>
        </w:tc>
        <w:tc>
          <w:tcPr>
            <w:tcW w:w="1316" w:type="dxa"/>
            <w:vAlign w:val="center"/>
          </w:tcPr>
          <w:p w14:paraId="399FD3C9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0,00</w:t>
            </w:r>
          </w:p>
        </w:tc>
      </w:tr>
      <w:tr w:rsidR="00564F77" w:rsidRPr="00564F77" w14:paraId="5BEE6404" w14:textId="77777777" w:rsidTr="006416EA">
        <w:tc>
          <w:tcPr>
            <w:tcW w:w="2392" w:type="dxa"/>
            <w:vAlign w:val="center"/>
          </w:tcPr>
          <w:p w14:paraId="0675BA3C" w14:textId="77777777" w:rsidR="00564F77" w:rsidRPr="00564F77" w:rsidRDefault="00564F77" w:rsidP="006416EA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lastRenderedPageBreak/>
              <w:t>Капитальные вложения в объекты муниципальной собственности</w:t>
            </w:r>
          </w:p>
        </w:tc>
        <w:tc>
          <w:tcPr>
            <w:tcW w:w="1293" w:type="dxa"/>
            <w:vAlign w:val="center"/>
          </w:tcPr>
          <w:p w14:paraId="6D763914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410</w:t>
            </w:r>
          </w:p>
        </w:tc>
        <w:tc>
          <w:tcPr>
            <w:tcW w:w="1702" w:type="dxa"/>
            <w:vAlign w:val="center"/>
          </w:tcPr>
          <w:p w14:paraId="6B78B7B0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249 761,76</w:t>
            </w:r>
          </w:p>
        </w:tc>
        <w:tc>
          <w:tcPr>
            <w:tcW w:w="1418" w:type="dxa"/>
            <w:vAlign w:val="center"/>
          </w:tcPr>
          <w:p w14:paraId="112BCBDC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27 025,384</w:t>
            </w:r>
          </w:p>
        </w:tc>
        <w:tc>
          <w:tcPr>
            <w:tcW w:w="962" w:type="dxa"/>
            <w:vAlign w:val="center"/>
          </w:tcPr>
          <w:p w14:paraId="58386035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10,82</w:t>
            </w:r>
          </w:p>
        </w:tc>
        <w:tc>
          <w:tcPr>
            <w:tcW w:w="1407" w:type="dxa"/>
            <w:vAlign w:val="center"/>
          </w:tcPr>
          <w:p w14:paraId="05CFAE52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45 723,00</w:t>
            </w:r>
          </w:p>
        </w:tc>
        <w:tc>
          <w:tcPr>
            <w:tcW w:w="1316" w:type="dxa"/>
            <w:vAlign w:val="center"/>
          </w:tcPr>
          <w:p w14:paraId="0B5F23D5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34 979,675</w:t>
            </w:r>
          </w:p>
        </w:tc>
      </w:tr>
      <w:tr w:rsidR="00564F77" w:rsidRPr="00564F77" w14:paraId="321832F2" w14:textId="77777777" w:rsidTr="006416EA">
        <w:tc>
          <w:tcPr>
            <w:tcW w:w="2392" w:type="dxa"/>
            <w:vAlign w:val="center"/>
          </w:tcPr>
          <w:p w14:paraId="637FCBC9" w14:textId="77777777" w:rsidR="00564F77" w:rsidRPr="00564F77" w:rsidRDefault="00564F77" w:rsidP="006416EA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Субсидии на финансирование капитальных вложений в объекты муниципальной собственности</w:t>
            </w:r>
          </w:p>
        </w:tc>
        <w:tc>
          <w:tcPr>
            <w:tcW w:w="1293" w:type="dxa"/>
            <w:vAlign w:val="center"/>
          </w:tcPr>
          <w:p w14:paraId="38B9D229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522</w:t>
            </w:r>
          </w:p>
        </w:tc>
        <w:tc>
          <w:tcPr>
            <w:tcW w:w="1702" w:type="dxa"/>
            <w:vAlign w:val="center"/>
          </w:tcPr>
          <w:p w14:paraId="4BC03733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2812843C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0,00</w:t>
            </w:r>
          </w:p>
        </w:tc>
        <w:tc>
          <w:tcPr>
            <w:tcW w:w="962" w:type="dxa"/>
            <w:vAlign w:val="center"/>
          </w:tcPr>
          <w:p w14:paraId="6967AA11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х</w:t>
            </w:r>
          </w:p>
        </w:tc>
        <w:tc>
          <w:tcPr>
            <w:tcW w:w="1407" w:type="dxa"/>
            <w:vAlign w:val="center"/>
          </w:tcPr>
          <w:p w14:paraId="48F437D3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0,00</w:t>
            </w:r>
          </w:p>
        </w:tc>
        <w:tc>
          <w:tcPr>
            <w:tcW w:w="1316" w:type="dxa"/>
            <w:vAlign w:val="center"/>
          </w:tcPr>
          <w:p w14:paraId="5C0E77D6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0,00</w:t>
            </w:r>
          </w:p>
        </w:tc>
      </w:tr>
      <w:tr w:rsidR="00564F77" w:rsidRPr="00564F77" w14:paraId="7875DCC5" w14:textId="77777777" w:rsidTr="006416EA">
        <w:tc>
          <w:tcPr>
            <w:tcW w:w="2392" w:type="dxa"/>
            <w:vAlign w:val="center"/>
          </w:tcPr>
          <w:p w14:paraId="65673E76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Специальные расходы</w:t>
            </w:r>
          </w:p>
        </w:tc>
        <w:tc>
          <w:tcPr>
            <w:tcW w:w="1293" w:type="dxa"/>
            <w:vAlign w:val="center"/>
          </w:tcPr>
          <w:p w14:paraId="44D418D2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880</w:t>
            </w:r>
          </w:p>
        </w:tc>
        <w:tc>
          <w:tcPr>
            <w:tcW w:w="1702" w:type="dxa"/>
            <w:vAlign w:val="center"/>
          </w:tcPr>
          <w:p w14:paraId="17C915F8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3 112,20</w:t>
            </w:r>
          </w:p>
        </w:tc>
        <w:tc>
          <w:tcPr>
            <w:tcW w:w="1418" w:type="dxa"/>
            <w:vAlign w:val="center"/>
          </w:tcPr>
          <w:p w14:paraId="185C913B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0,00</w:t>
            </w:r>
          </w:p>
        </w:tc>
        <w:tc>
          <w:tcPr>
            <w:tcW w:w="962" w:type="dxa"/>
            <w:vAlign w:val="center"/>
          </w:tcPr>
          <w:p w14:paraId="323C3883" w14:textId="0EA139B9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х</w:t>
            </w:r>
          </w:p>
        </w:tc>
        <w:tc>
          <w:tcPr>
            <w:tcW w:w="1407" w:type="dxa"/>
            <w:vAlign w:val="center"/>
          </w:tcPr>
          <w:p w14:paraId="4B50B648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0,00</w:t>
            </w:r>
          </w:p>
        </w:tc>
        <w:tc>
          <w:tcPr>
            <w:tcW w:w="1316" w:type="dxa"/>
            <w:vAlign w:val="center"/>
          </w:tcPr>
          <w:p w14:paraId="726DC6F0" w14:textId="77777777" w:rsidR="00564F77" w:rsidRPr="00564F77" w:rsidRDefault="00564F77" w:rsidP="006416E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bCs/>
                <w:sz w:val="22"/>
              </w:rPr>
            </w:pPr>
            <w:r w:rsidRPr="00564F77">
              <w:rPr>
                <w:bCs/>
                <w:sz w:val="22"/>
              </w:rPr>
              <w:t>0,00</w:t>
            </w:r>
          </w:p>
        </w:tc>
      </w:tr>
    </w:tbl>
    <w:p w14:paraId="5CA36DDF" w14:textId="77777777" w:rsidR="00564F77" w:rsidRDefault="00564F77" w:rsidP="00564F77"/>
    <w:p w14:paraId="04BAEB0B" w14:textId="77777777" w:rsidR="00564F77" w:rsidRPr="004A125E" w:rsidRDefault="00564F77" w:rsidP="00564F77">
      <w:pPr>
        <w:jc w:val="both"/>
        <w:rPr>
          <w:sz w:val="20"/>
          <w:szCs w:val="20"/>
        </w:rPr>
      </w:pPr>
      <w:r w:rsidRPr="004A125E">
        <w:rPr>
          <w:sz w:val="20"/>
          <w:szCs w:val="20"/>
        </w:rPr>
        <w:t xml:space="preserve">*Данные </w:t>
      </w:r>
      <w:r>
        <w:rPr>
          <w:sz w:val="20"/>
          <w:szCs w:val="20"/>
        </w:rPr>
        <w:t xml:space="preserve">из </w:t>
      </w:r>
      <w:r w:rsidRPr="004A125E">
        <w:rPr>
          <w:sz w:val="20"/>
          <w:szCs w:val="20"/>
        </w:rPr>
        <w:t>сводной бюджетной</w:t>
      </w:r>
      <w:r>
        <w:rPr>
          <w:sz w:val="20"/>
          <w:szCs w:val="20"/>
        </w:rPr>
        <w:t xml:space="preserve"> росписи расходов бюджета </w:t>
      </w:r>
      <w:proofErr w:type="spellStart"/>
      <w:r>
        <w:rPr>
          <w:sz w:val="20"/>
          <w:szCs w:val="20"/>
        </w:rPr>
        <w:t>Т</w:t>
      </w:r>
      <w:r w:rsidRPr="004A125E">
        <w:rPr>
          <w:sz w:val="20"/>
          <w:szCs w:val="20"/>
        </w:rPr>
        <w:t>осненского</w:t>
      </w:r>
      <w:proofErr w:type="spellEnd"/>
      <w:r w:rsidRPr="004A125E">
        <w:rPr>
          <w:sz w:val="20"/>
          <w:szCs w:val="20"/>
        </w:rPr>
        <w:t xml:space="preserve"> городского поселения </w:t>
      </w:r>
      <w:proofErr w:type="spellStart"/>
      <w:r>
        <w:rPr>
          <w:sz w:val="20"/>
          <w:szCs w:val="20"/>
        </w:rPr>
        <w:t>Т</w:t>
      </w:r>
      <w:r w:rsidRPr="004A125E">
        <w:rPr>
          <w:sz w:val="20"/>
          <w:szCs w:val="20"/>
        </w:rPr>
        <w:t>осненского</w:t>
      </w:r>
      <w:proofErr w:type="spellEnd"/>
      <w:r w:rsidRPr="004A125E">
        <w:rPr>
          <w:sz w:val="20"/>
          <w:szCs w:val="20"/>
        </w:rPr>
        <w:t xml:space="preserve"> района </w:t>
      </w:r>
      <w:r>
        <w:rPr>
          <w:sz w:val="20"/>
          <w:szCs w:val="20"/>
        </w:rPr>
        <w:t>Л</w:t>
      </w:r>
      <w:r w:rsidRPr="004A125E">
        <w:rPr>
          <w:sz w:val="20"/>
          <w:szCs w:val="20"/>
        </w:rPr>
        <w:t>енинградской области на 2019 год и на плановый период 2020-2021 годов по состоянию на 01.10.2019</w:t>
      </w:r>
    </w:p>
    <w:p w14:paraId="6792387D" w14:textId="77777777" w:rsidR="00342185" w:rsidRDefault="00342185" w:rsidP="00342185">
      <w:pPr>
        <w:widowControl w:val="0"/>
        <w:autoSpaceDE w:val="0"/>
        <w:autoSpaceDN w:val="0"/>
        <w:spacing w:line="276" w:lineRule="auto"/>
        <w:contextualSpacing/>
        <w:jc w:val="both"/>
        <w:rPr>
          <w:bCs/>
          <w:color w:val="00B050"/>
          <w:sz w:val="28"/>
          <w:szCs w:val="28"/>
        </w:rPr>
      </w:pPr>
    </w:p>
    <w:p w14:paraId="130FA3DE" w14:textId="77777777" w:rsidR="00293DE9" w:rsidRPr="00293DE9" w:rsidRDefault="008A6F26" w:rsidP="00293DE9">
      <w:pPr>
        <w:widowControl w:val="0"/>
        <w:autoSpaceDE w:val="0"/>
        <w:autoSpaceDN w:val="0"/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293DE9">
        <w:rPr>
          <w:bCs/>
          <w:sz w:val="28"/>
          <w:szCs w:val="28"/>
        </w:rPr>
        <w:t xml:space="preserve">В общем объёме расходов по муниципальным контрактам удельный вес в 2020 году </w:t>
      </w:r>
      <w:r w:rsidR="00293DE9" w:rsidRPr="00293DE9">
        <w:rPr>
          <w:bCs/>
          <w:sz w:val="28"/>
          <w:szCs w:val="28"/>
        </w:rPr>
        <w:t>распределяется по</w:t>
      </w:r>
      <w:r w:rsidRPr="00293DE9">
        <w:rPr>
          <w:bCs/>
          <w:sz w:val="28"/>
          <w:szCs w:val="28"/>
        </w:rPr>
        <w:t xml:space="preserve"> групп</w:t>
      </w:r>
      <w:r w:rsidR="00293DE9" w:rsidRPr="00293DE9">
        <w:rPr>
          <w:bCs/>
          <w:sz w:val="28"/>
          <w:szCs w:val="28"/>
        </w:rPr>
        <w:t>ам</w:t>
      </w:r>
      <w:r w:rsidRPr="00293DE9">
        <w:rPr>
          <w:bCs/>
          <w:sz w:val="28"/>
          <w:szCs w:val="28"/>
        </w:rPr>
        <w:t xml:space="preserve"> видов расходов</w:t>
      </w:r>
      <w:r w:rsidR="00293DE9" w:rsidRPr="00293DE9">
        <w:rPr>
          <w:bCs/>
          <w:sz w:val="28"/>
          <w:szCs w:val="28"/>
        </w:rPr>
        <w:t>:</w:t>
      </w:r>
    </w:p>
    <w:p w14:paraId="4AA19852" w14:textId="57FB8CE8" w:rsidR="008A6F26" w:rsidRPr="00293DE9" w:rsidRDefault="00293DE9" w:rsidP="00293DE9">
      <w:pPr>
        <w:widowControl w:val="0"/>
        <w:autoSpaceDE w:val="0"/>
        <w:autoSpaceDN w:val="0"/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293DE9">
        <w:rPr>
          <w:bCs/>
          <w:sz w:val="28"/>
          <w:szCs w:val="28"/>
        </w:rPr>
        <w:t>- КВР</w:t>
      </w:r>
      <w:r w:rsidR="008A6F26" w:rsidRPr="00293DE9">
        <w:rPr>
          <w:bCs/>
          <w:sz w:val="28"/>
          <w:szCs w:val="28"/>
        </w:rPr>
        <w:t xml:space="preserve"> 200 «Закупка товаров, работ и услуг для муниципальных нужд» </w:t>
      </w:r>
      <w:r w:rsidRPr="00293DE9">
        <w:rPr>
          <w:bCs/>
          <w:sz w:val="28"/>
          <w:szCs w:val="28"/>
        </w:rPr>
        <w:t>- 85,8% общего объёма контрактуемых расходов;</w:t>
      </w:r>
    </w:p>
    <w:p w14:paraId="7C196686" w14:textId="68597A45" w:rsidR="00293DE9" w:rsidRPr="00293DE9" w:rsidRDefault="00293DE9" w:rsidP="00293DE9">
      <w:pPr>
        <w:widowControl w:val="0"/>
        <w:autoSpaceDE w:val="0"/>
        <w:autoSpaceDN w:val="0"/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293DE9">
        <w:rPr>
          <w:bCs/>
          <w:sz w:val="28"/>
          <w:szCs w:val="28"/>
        </w:rPr>
        <w:t>- КВР 400 «Капитальные вложения в объекты муниципальной собственности» - 14,2% (на бюджетные инвестиции в форме капитальных вложений).</w:t>
      </w:r>
    </w:p>
    <w:p w14:paraId="0CB6DD8C" w14:textId="77777777" w:rsidR="008A6F26" w:rsidRPr="00293DE9" w:rsidRDefault="008A6F26" w:rsidP="00293DE9">
      <w:pPr>
        <w:widowControl w:val="0"/>
        <w:autoSpaceDE w:val="0"/>
        <w:autoSpaceDN w:val="0"/>
        <w:spacing w:line="276" w:lineRule="auto"/>
        <w:ind w:firstLine="567"/>
        <w:contextualSpacing/>
        <w:jc w:val="both"/>
        <w:rPr>
          <w:bCs/>
          <w:color w:val="00B050"/>
          <w:sz w:val="28"/>
          <w:szCs w:val="28"/>
        </w:rPr>
      </w:pPr>
    </w:p>
    <w:p w14:paraId="1AF113D6" w14:textId="77777777" w:rsidR="00714ACB" w:rsidRPr="00105E9B" w:rsidRDefault="00714ACB" w:rsidP="00714ACB">
      <w:pPr>
        <w:widowControl w:val="0"/>
        <w:shd w:val="clear" w:color="auto" w:fill="EEECE1" w:themeFill="background2"/>
        <w:tabs>
          <w:tab w:val="left" w:pos="333"/>
        </w:tabs>
        <w:spacing w:after="329"/>
        <w:jc w:val="both"/>
        <w:rPr>
          <w:b/>
          <w:sz w:val="28"/>
          <w:szCs w:val="28"/>
        </w:rPr>
      </w:pPr>
      <w:r w:rsidRPr="00105E9B">
        <w:rPr>
          <w:b/>
          <w:sz w:val="28"/>
          <w:szCs w:val="28"/>
        </w:rPr>
        <w:t>6.</w:t>
      </w:r>
      <w:r w:rsidRPr="00105E9B">
        <w:rPr>
          <w:b/>
          <w:sz w:val="28"/>
          <w:szCs w:val="28"/>
        </w:rPr>
        <w:tab/>
        <w:t>Результаты проверки и анализа бюджетных ассигнований бюджета на предоставление межбюджетных трансфертов бюджетам других уровней бюджетной системы Российской Федерации</w:t>
      </w:r>
    </w:p>
    <w:p w14:paraId="2D92C146" w14:textId="6901EA0E" w:rsidR="00714ACB" w:rsidRPr="00105E9B" w:rsidRDefault="00714ACB" w:rsidP="00714ACB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5E9B">
        <w:rPr>
          <w:rFonts w:eastAsia="Calibri"/>
          <w:sz w:val="28"/>
          <w:szCs w:val="28"/>
          <w:lang w:eastAsia="en-US"/>
        </w:rPr>
        <w:t>В соответствии с требованиями пункта 3 статьи 184.1 Бюджетного кодекса Российской Федерации проект бюджета содержит объем межбюджетных трансфертов, предоставляемых другим бюджетам бюджетной системы Российской Федерации в очередном финансовом году и плановом периоде.</w:t>
      </w:r>
    </w:p>
    <w:p w14:paraId="0835581F" w14:textId="266D6821" w:rsidR="00714ACB" w:rsidRPr="007F64AE" w:rsidRDefault="00714ACB" w:rsidP="007F64AE">
      <w:pPr>
        <w:pStyle w:val="ConsPlusTitle"/>
        <w:spacing w:line="276" w:lineRule="auto"/>
        <w:ind w:right="-1" w:firstLine="567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105E9B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с требованиями статьи  </w:t>
      </w:r>
      <w:r w:rsidRPr="00105E9B">
        <w:rPr>
          <w:rFonts w:ascii="Times New Roman" w:hAnsi="Times New Roman" w:cs="Times New Roman"/>
          <w:b w:val="0"/>
          <w:sz w:val="28"/>
          <w:szCs w:val="28"/>
        </w:rPr>
        <w:t xml:space="preserve">15 Федерального закона от </w:t>
      </w:r>
      <w:r w:rsidRPr="007F64AE">
        <w:rPr>
          <w:rFonts w:ascii="Times New Roman" w:hAnsi="Times New Roman" w:cs="Times New Roman"/>
          <w:b w:val="0"/>
          <w:sz w:val="28"/>
          <w:szCs w:val="28"/>
        </w:rPr>
        <w:t xml:space="preserve">06.10.2003 N131-ФЗ  "Об общих принципах организации местного самоуправления в Российской Федерации", статьи 142.5 Бюджетного кодекса Российской Федерации   </w:t>
      </w:r>
      <w:r w:rsidR="007F64AE" w:rsidRPr="007F64AE">
        <w:rPr>
          <w:rFonts w:ascii="Times New Roman" w:hAnsi="Times New Roman" w:cs="Times New Roman"/>
          <w:b w:val="0"/>
          <w:sz w:val="28"/>
          <w:szCs w:val="28"/>
        </w:rPr>
        <w:t xml:space="preserve">проектом решения предлагается утвердить порядок предоставления и методику расчета иных межбюджетных трансфертов из бюджета </w:t>
      </w:r>
      <w:proofErr w:type="spellStart"/>
      <w:r w:rsidR="007F64AE" w:rsidRPr="007F64AE">
        <w:rPr>
          <w:rFonts w:ascii="Times New Roman" w:hAnsi="Times New Roman" w:cs="Times New Roman"/>
          <w:b w:val="0"/>
          <w:sz w:val="28"/>
          <w:szCs w:val="28"/>
        </w:rPr>
        <w:t>Тосненского</w:t>
      </w:r>
      <w:proofErr w:type="spellEnd"/>
      <w:r w:rsidR="007F64AE" w:rsidRPr="007F64AE">
        <w:rPr>
          <w:rFonts w:ascii="Times New Roman" w:hAnsi="Times New Roman" w:cs="Times New Roman"/>
          <w:b w:val="0"/>
          <w:sz w:val="28"/>
          <w:szCs w:val="28"/>
        </w:rPr>
        <w:t xml:space="preserve"> городского  поселения </w:t>
      </w:r>
      <w:proofErr w:type="spellStart"/>
      <w:r w:rsidR="007F64AE" w:rsidRPr="007F64AE">
        <w:rPr>
          <w:rFonts w:ascii="Times New Roman" w:hAnsi="Times New Roman" w:cs="Times New Roman"/>
          <w:b w:val="0"/>
          <w:sz w:val="28"/>
          <w:szCs w:val="28"/>
        </w:rPr>
        <w:t>Тосненского</w:t>
      </w:r>
      <w:proofErr w:type="spellEnd"/>
      <w:r w:rsidR="007F64AE" w:rsidRPr="007F64AE">
        <w:rPr>
          <w:rFonts w:ascii="Times New Roman" w:hAnsi="Times New Roman" w:cs="Times New Roman"/>
          <w:b w:val="0"/>
          <w:sz w:val="28"/>
          <w:szCs w:val="28"/>
        </w:rPr>
        <w:t xml:space="preserve"> района Ленинградской области бюджету муниципального образования </w:t>
      </w:r>
      <w:proofErr w:type="spellStart"/>
      <w:r w:rsidR="007F64AE" w:rsidRPr="007F64AE">
        <w:rPr>
          <w:rFonts w:ascii="Times New Roman" w:hAnsi="Times New Roman" w:cs="Times New Roman"/>
          <w:b w:val="0"/>
          <w:sz w:val="28"/>
          <w:szCs w:val="28"/>
        </w:rPr>
        <w:t>Тосненский</w:t>
      </w:r>
      <w:proofErr w:type="spellEnd"/>
      <w:r w:rsidR="007F64AE" w:rsidRPr="007F64AE">
        <w:rPr>
          <w:rFonts w:ascii="Times New Roman" w:hAnsi="Times New Roman" w:cs="Times New Roman"/>
          <w:b w:val="0"/>
          <w:sz w:val="28"/>
          <w:szCs w:val="28"/>
        </w:rPr>
        <w:t xml:space="preserve"> район Ленинградской области на</w:t>
      </w:r>
      <w:r w:rsidR="007F64AE" w:rsidRPr="007F64A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исполнение части полномочий по решению вопросов местного значения по организации ритуальных услуг и содержанию </w:t>
      </w:r>
      <w:r w:rsidR="007F64AE" w:rsidRPr="007F64AE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мест захоронения на территории </w:t>
      </w:r>
      <w:proofErr w:type="spellStart"/>
      <w:r w:rsidR="007F64AE" w:rsidRPr="007F64AE">
        <w:rPr>
          <w:rFonts w:ascii="Times New Roman" w:hAnsi="Times New Roman" w:cs="Times New Roman"/>
          <w:b w:val="0"/>
          <w:color w:val="000000"/>
          <w:sz w:val="28"/>
          <w:szCs w:val="28"/>
        </w:rPr>
        <w:t>Тосненского</w:t>
      </w:r>
      <w:proofErr w:type="spellEnd"/>
      <w:r w:rsidR="007F64AE" w:rsidRPr="007F64A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городского поселения </w:t>
      </w:r>
      <w:proofErr w:type="spellStart"/>
      <w:r w:rsidR="007F64AE" w:rsidRPr="007F64AE">
        <w:rPr>
          <w:rFonts w:ascii="Times New Roman" w:hAnsi="Times New Roman" w:cs="Times New Roman"/>
          <w:b w:val="0"/>
          <w:color w:val="000000"/>
          <w:sz w:val="28"/>
          <w:szCs w:val="28"/>
        </w:rPr>
        <w:t>Тосненского</w:t>
      </w:r>
      <w:proofErr w:type="spellEnd"/>
      <w:r w:rsidR="007F64AE" w:rsidRPr="007F64A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</w:t>
      </w:r>
      <w:r w:rsidR="007F64AE" w:rsidRPr="007F64AE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Ленинградской области</w:t>
      </w:r>
      <w:r w:rsidR="007F64AE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</w:t>
      </w:r>
    </w:p>
    <w:p w14:paraId="41E8129B" w14:textId="3F8A0F9D" w:rsidR="0000724C" w:rsidRPr="008F295B" w:rsidRDefault="00B20532" w:rsidP="007F64AE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2020 году предусматривается направить бюджету муниципального образования </w:t>
      </w:r>
      <w:proofErr w:type="spellStart"/>
      <w:r>
        <w:rPr>
          <w:rFonts w:eastAsia="Calibri"/>
          <w:sz w:val="28"/>
          <w:szCs w:val="28"/>
        </w:rPr>
        <w:t>Тосненский</w:t>
      </w:r>
      <w:proofErr w:type="spellEnd"/>
      <w:r>
        <w:rPr>
          <w:rFonts w:eastAsia="Calibri"/>
          <w:sz w:val="28"/>
          <w:szCs w:val="28"/>
        </w:rPr>
        <w:t xml:space="preserve"> район Ленинградской области межбюджетные трансферты в сумме </w:t>
      </w:r>
      <w:r w:rsidRPr="00ED2AF5">
        <w:rPr>
          <w:rFonts w:eastAsia="Calibri"/>
          <w:sz w:val="28"/>
          <w:szCs w:val="28"/>
        </w:rPr>
        <w:t>1 556,330 тысяч рублей</w:t>
      </w:r>
      <w:r>
        <w:rPr>
          <w:rFonts w:eastAsia="Calibri"/>
          <w:sz w:val="28"/>
          <w:szCs w:val="28"/>
        </w:rPr>
        <w:t xml:space="preserve"> </w:t>
      </w:r>
      <w:r w:rsidR="0000724C" w:rsidRPr="008F295B">
        <w:rPr>
          <w:sz w:val="28"/>
          <w:szCs w:val="28"/>
        </w:rPr>
        <w:t xml:space="preserve">в целях финансового обеспечения  переданных  органами местного самоуправления поселения органам местного самоуправления муниципального района полномочий по решению вопросов местного значения по организации ритуальных услуг и содержанию мест захоронения на территории </w:t>
      </w:r>
      <w:proofErr w:type="spellStart"/>
      <w:r w:rsidR="0000724C" w:rsidRPr="008F295B">
        <w:rPr>
          <w:sz w:val="28"/>
          <w:szCs w:val="28"/>
        </w:rPr>
        <w:t>Тосненского</w:t>
      </w:r>
      <w:proofErr w:type="spellEnd"/>
      <w:r w:rsidR="0000724C" w:rsidRPr="008F295B">
        <w:rPr>
          <w:sz w:val="28"/>
          <w:szCs w:val="28"/>
        </w:rPr>
        <w:t xml:space="preserve"> городского поселения </w:t>
      </w:r>
      <w:proofErr w:type="spellStart"/>
      <w:r w:rsidR="0000724C" w:rsidRPr="008F295B">
        <w:rPr>
          <w:sz w:val="28"/>
          <w:szCs w:val="28"/>
        </w:rPr>
        <w:t>Тосненского</w:t>
      </w:r>
      <w:proofErr w:type="spellEnd"/>
      <w:r w:rsidR="0000724C" w:rsidRPr="008F295B">
        <w:rPr>
          <w:sz w:val="28"/>
          <w:szCs w:val="28"/>
        </w:rPr>
        <w:t xml:space="preserve"> района Ленинградской области, в соответствии с  решением совета депутатов </w:t>
      </w:r>
      <w:proofErr w:type="spellStart"/>
      <w:r w:rsidR="0000724C" w:rsidRPr="008F295B">
        <w:rPr>
          <w:sz w:val="28"/>
          <w:szCs w:val="28"/>
        </w:rPr>
        <w:t>Тосненского</w:t>
      </w:r>
      <w:proofErr w:type="spellEnd"/>
      <w:r w:rsidR="0000724C" w:rsidRPr="008F295B">
        <w:rPr>
          <w:sz w:val="28"/>
          <w:szCs w:val="28"/>
        </w:rPr>
        <w:t xml:space="preserve"> городского поселения </w:t>
      </w:r>
      <w:proofErr w:type="spellStart"/>
      <w:r w:rsidR="0000724C" w:rsidRPr="008F295B">
        <w:rPr>
          <w:sz w:val="28"/>
          <w:szCs w:val="28"/>
        </w:rPr>
        <w:t>Тосненского</w:t>
      </w:r>
      <w:proofErr w:type="spellEnd"/>
      <w:r w:rsidR="0000724C" w:rsidRPr="008F295B">
        <w:rPr>
          <w:sz w:val="28"/>
          <w:szCs w:val="28"/>
        </w:rPr>
        <w:t xml:space="preserve"> района  Ленинградской области  от 27.02.2019 № 177 "О передаче осуществления части полномочий по решению вопросов местного значения по организации ритуальных услуг на территории </w:t>
      </w:r>
      <w:proofErr w:type="spellStart"/>
      <w:r w:rsidR="0000724C" w:rsidRPr="008F295B">
        <w:rPr>
          <w:sz w:val="28"/>
          <w:szCs w:val="28"/>
        </w:rPr>
        <w:t>Тосненского</w:t>
      </w:r>
      <w:proofErr w:type="spellEnd"/>
      <w:r w:rsidR="0000724C" w:rsidRPr="008F295B">
        <w:rPr>
          <w:sz w:val="28"/>
          <w:szCs w:val="28"/>
        </w:rPr>
        <w:t xml:space="preserve"> городского поселения </w:t>
      </w:r>
      <w:proofErr w:type="spellStart"/>
      <w:r w:rsidR="0000724C" w:rsidRPr="008F295B">
        <w:rPr>
          <w:sz w:val="28"/>
          <w:szCs w:val="28"/>
        </w:rPr>
        <w:t>Тосненского</w:t>
      </w:r>
      <w:proofErr w:type="spellEnd"/>
      <w:r w:rsidR="0000724C" w:rsidRPr="008F295B">
        <w:rPr>
          <w:sz w:val="28"/>
          <w:szCs w:val="28"/>
        </w:rPr>
        <w:t xml:space="preserve"> района Ленинградской области и содержанию мест захоронения". </w:t>
      </w:r>
    </w:p>
    <w:p w14:paraId="018261D3" w14:textId="77777777" w:rsidR="00714ACB" w:rsidRPr="00BF67EB" w:rsidRDefault="00714ACB" w:rsidP="00714ACB">
      <w:pPr>
        <w:pStyle w:val="ConsPlusTitle"/>
        <w:spacing w:line="276" w:lineRule="auto"/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1EF96DA" w14:textId="387A0DCF" w:rsidR="00714ACB" w:rsidRPr="00BF67EB" w:rsidRDefault="00714ACB" w:rsidP="00714ACB">
      <w:pPr>
        <w:widowControl w:val="0"/>
        <w:shd w:val="clear" w:color="auto" w:fill="EEECE1" w:themeFill="background2"/>
        <w:tabs>
          <w:tab w:val="left" w:pos="333"/>
        </w:tabs>
        <w:spacing w:after="329"/>
        <w:jc w:val="both"/>
        <w:rPr>
          <w:b/>
          <w:sz w:val="28"/>
          <w:szCs w:val="28"/>
        </w:rPr>
      </w:pPr>
      <w:r w:rsidRPr="00BF67EB">
        <w:rPr>
          <w:b/>
          <w:sz w:val="28"/>
          <w:szCs w:val="28"/>
        </w:rPr>
        <w:t>7.</w:t>
      </w:r>
      <w:r w:rsidRPr="00BF67EB">
        <w:rPr>
          <w:b/>
          <w:sz w:val="28"/>
          <w:szCs w:val="28"/>
        </w:rPr>
        <w:tab/>
        <w:t xml:space="preserve">Результаты проверки и анализа планирования бюджетных ассигнований на осуществление бюджетных инвестиций в форме капитальных вложений в объекты муниципальной собственности </w:t>
      </w:r>
    </w:p>
    <w:p w14:paraId="5F7AC957" w14:textId="77777777" w:rsidR="00714ACB" w:rsidRPr="00FC18CB" w:rsidRDefault="00714ACB" w:rsidP="00714ACB">
      <w:pPr>
        <w:widowControl w:val="0"/>
        <w:spacing w:line="276" w:lineRule="auto"/>
        <w:ind w:firstLine="567"/>
        <w:jc w:val="both"/>
        <w:rPr>
          <w:rFonts w:eastAsia="Courier New"/>
          <w:sz w:val="28"/>
          <w:szCs w:val="28"/>
          <w:lang w:bidi="ru-RU"/>
        </w:rPr>
      </w:pPr>
      <w:r w:rsidRPr="00FC18CB">
        <w:rPr>
          <w:rFonts w:eastAsia="Courier New"/>
          <w:sz w:val="28"/>
          <w:szCs w:val="28"/>
          <w:lang w:bidi="ru-RU"/>
        </w:rPr>
        <w:t>Согласно распределению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бюджетов на 20</w:t>
      </w:r>
      <w:r w:rsidR="008A40E7" w:rsidRPr="00FC18CB">
        <w:rPr>
          <w:rFonts w:eastAsia="Courier New"/>
          <w:sz w:val="28"/>
          <w:szCs w:val="28"/>
          <w:lang w:bidi="ru-RU"/>
        </w:rPr>
        <w:t>20</w:t>
      </w:r>
      <w:r w:rsidRPr="00FC18CB">
        <w:rPr>
          <w:rFonts w:eastAsia="Courier New"/>
          <w:sz w:val="28"/>
          <w:szCs w:val="28"/>
          <w:lang w:bidi="ru-RU"/>
        </w:rPr>
        <w:t xml:space="preserve"> год и на плановый период 202</w:t>
      </w:r>
      <w:r w:rsidR="008A40E7" w:rsidRPr="00FC18CB">
        <w:rPr>
          <w:rFonts w:eastAsia="Courier New"/>
          <w:sz w:val="28"/>
          <w:szCs w:val="28"/>
          <w:lang w:bidi="ru-RU"/>
        </w:rPr>
        <w:t>1</w:t>
      </w:r>
      <w:r w:rsidRPr="00FC18CB">
        <w:rPr>
          <w:rFonts w:eastAsia="Courier New"/>
          <w:sz w:val="28"/>
          <w:szCs w:val="28"/>
          <w:lang w:bidi="ru-RU"/>
        </w:rPr>
        <w:t xml:space="preserve"> и 202</w:t>
      </w:r>
      <w:r w:rsidR="008A40E7" w:rsidRPr="00FC18CB">
        <w:rPr>
          <w:rFonts w:eastAsia="Courier New"/>
          <w:sz w:val="28"/>
          <w:szCs w:val="28"/>
          <w:lang w:bidi="ru-RU"/>
        </w:rPr>
        <w:t>2 годов (приложение 8</w:t>
      </w:r>
      <w:r w:rsidRPr="00FC18CB">
        <w:rPr>
          <w:rFonts w:eastAsia="Courier New"/>
          <w:sz w:val="28"/>
          <w:szCs w:val="28"/>
          <w:lang w:bidi="ru-RU"/>
        </w:rPr>
        <w:t xml:space="preserve"> к проекту решения) объем бюджетных ассигнований на осуществление бюджетных инвестиций предлагается:</w:t>
      </w:r>
    </w:p>
    <w:p w14:paraId="048AF107" w14:textId="77777777" w:rsidR="00714ACB" w:rsidRPr="00FC18CB" w:rsidRDefault="008A40E7" w:rsidP="00714ACB">
      <w:pPr>
        <w:widowControl w:val="0"/>
        <w:spacing w:line="276" w:lineRule="auto"/>
        <w:ind w:firstLine="567"/>
        <w:jc w:val="both"/>
        <w:rPr>
          <w:rFonts w:eastAsia="Courier New"/>
          <w:sz w:val="28"/>
          <w:szCs w:val="28"/>
          <w:lang w:bidi="ru-RU"/>
        </w:rPr>
      </w:pPr>
      <w:r w:rsidRPr="00FC18CB">
        <w:rPr>
          <w:rFonts w:eastAsia="Courier New"/>
          <w:sz w:val="28"/>
          <w:szCs w:val="28"/>
          <w:lang w:bidi="ru-RU"/>
        </w:rPr>
        <w:t>на 2020</w:t>
      </w:r>
      <w:r w:rsidR="00714ACB" w:rsidRPr="00FC18CB">
        <w:rPr>
          <w:rFonts w:eastAsia="Courier New"/>
          <w:sz w:val="28"/>
          <w:szCs w:val="28"/>
          <w:lang w:bidi="ru-RU"/>
        </w:rPr>
        <w:t xml:space="preserve"> год </w:t>
      </w:r>
      <w:r w:rsidRPr="00FC18CB">
        <w:rPr>
          <w:rFonts w:eastAsia="Courier New"/>
          <w:sz w:val="28"/>
          <w:szCs w:val="28"/>
          <w:lang w:bidi="ru-RU"/>
        </w:rPr>
        <w:t>–</w:t>
      </w:r>
      <w:r w:rsidR="00714ACB" w:rsidRPr="00FC18CB">
        <w:rPr>
          <w:rFonts w:eastAsia="Courier New"/>
          <w:sz w:val="28"/>
          <w:szCs w:val="28"/>
          <w:lang w:bidi="ru-RU"/>
        </w:rPr>
        <w:t xml:space="preserve"> </w:t>
      </w:r>
      <w:r w:rsidRPr="00FC18CB">
        <w:rPr>
          <w:rFonts w:eastAsia="Courier New"/>
          <w:sz w:val="28"/>
          <w:szCs w:val="28"/>
          <w:lang w:bidi="ru-RU"/>
        </w:rPr>
        <w:t>27 025,384</w:t>
      </w:r>
      <w:r w:rsidR="00714ACB" w:rsidRPr="00FC18CB">
        <w:rPr>
          <w:rFonts w:eastAsia="Courier New"/>
          <w:sz w:val="28"/>
          <w:szCs w:val="28"/>
          <w:lang w:bidi="ru-RU"/>
        </w:rPr>
        <w:t xml:space="preserve"> тысяч рублей;</w:t>
      </w:r>
    </w:p>
    <w:p w14:paraId="614D3950" w14:textId="77777777" w:rsidR="00714ACB" w:rsidRPr="00FC18CB" w:rsidRDefault="008A40E7" w:rsidP="00714ACB">
      <w:pPr>
        <w:widowControl w:val="0"/>
        <w:spacing w:line="276" w:lineRule="auto"/>
        <w:ind w:firstLine="567"/>
        <w:jc w:val="both"/>
        <w:rPr>
          <w:rFonts w:eastAsia="Courier New"/>
          <w:sz w:val="28"/>
          <w:szCs w:val="28"/>
          <w:lang w:bidi="ru-RU"/>
        </w:rPr>
      </w:pPr>
      <w:r w:rsidRPr="00FC18CB">
        <w:rPr>
          <w:rFonts w:eastAsia="Courier New"/>
          <w:sz w:val="28"/>
          <w:szCs w:val="28"/>
          <w:lang w:bidi="ru-RU"/>
        </w:rPr>
        <w:t>на 2021</w:t>
      </w:r>
      <w:r w:rsidR="00714ACB" w:rsidRPr="00FC18CB">
        <w:rPr>
          <w:rFonts w:eastAsia="Courier New"/>
          <w:sz w:val="28"/>
          <w:szCs w:val="28"/>
          <w:lang w:bidi="ru-RU"/>
        </w:rPr>
        <w:t xml:space="preserve"> год – </w:t>
      </w:r>
      <w:r w:rsidRPr="00FC18CB">
        <w:rPr>
          <w:rFonts w:eastAsia="Courier New"/>
          <w:sz w:val="28"/>
          <w:szCs w:val="28"/>
          <w:lang w:bidi="ru-RU"/>
        </w:rPr>
        <w:t>45 723,000</w:t>
      </w:r>
      <w:r w:rsidR="00714ACB" w:rsidRPr="00FC18CB">
        <w:rPr>
          <w:rFonts w:eastAsia="Courier New"/>
          <w:sz w:val="28"/>
          <w:szCs w:val="28"/>
          <w:lang w:bidi="ru-RU"/>
        </w:rPr>
        <w:t xml:space="preserve"> тысяч рублей;</w:t>
      </w:r>
    </w:p>
    <w:p w14:paraId="6A9C8C80" w14:textId="77777777" w:rsidR="00714ACB" w:rsidRPr="00FC18CB" w:rsidRDefault="008A40E7" w:rsidP="00714ACB">
      <w:pPr>
        <w:widowControl w:val="0"/>
        <w:spacing w:line="276" w:lineRule="auto"/>
        <w:ind w:firstLine="567"/>
        <w:jc w:val="both"/>
        <w:rPr>
          <w:rFonts w:eastAsia="Courier New"/>
          <w:sz w:val="28"/>
          <w:szCs w:val="28"/>
          <w:lang w:bidi="ru-RU"/>
        </w:rPr>
      </w:pPr>
      <w:r w:rsidRPr="00FC18CB">
        <w:rPr>
          <w:rFonts w:eastAsia="Courier New"/>
          <w:sz w:val="28"/>
          <w:szCs w:val="28"/>
          <w:lang w:bidi="ru-RU"/>
        </w:rPr>
        <w:t>на 2022</w:t>
      </w:r>
      <w:r w:rsidR="00714ACB" w:rsidRPr="00FC18CB">
        <w:rPr>
          <w:rFonts w:eastAsia="Courier New"/>
          <w:sz w:val="28"/>
          <w:szCs w:val="28"/>
          <w:lang w:bidi="ru-RU"/>
        </w:rPr>
        <w:t xml:space="preserve"> год – </w:t>
      </w:r>
      <w:r w:rsidRPr="00FC18CB">
        <w:rPr>
          <w:rFonts w:eastAsia="Courier New"/>
          <w:sz w:val="28"/>
          <w:szCs w:val="28"/>
          <w:lang w:bidi="ru-RU"/>
        </w:rPr>
        <w:t>34 979,675</w:t>
      </w:r>
      <w:r w:rsidR="00714ACB" w:rsidRPr="00FC18CB">
        <w:rPr>
          <w:rFonts w:eastAsia="Courier New"/>
          <w:sz w:val="28"/>
          <w:szCs w:val="28"/>
          <w:lang w:bidi="ru-RU"/>
        </w:rPr>
        <w:t xml:space="preserve"> тысяч рублей. </w:t>
      </w:r>
    </w:p>
    <w:p w14:paraId="74943F5E" w14:textId="77777777" w:rsidR="00714ACB" w:rsidRPr="00FC18CB" w:rsidRDefault="00714ACB" w:rsidP="00714ACB">
      <w:pPr>
        <w:spacing w:line="276" w:lineRule="auto"/>
        <w:ind w:firstLine="567"/>
        <w:jc w:val="both"/>
        <w:rPr>
          <w:sz w:val="28"/>
          <w:szCs w:val="28"/>
        </w:rPr>
      </w:pPr>
      <w:r w:rsidRPr="00FC18CB">
        <w:rPr>
          <w:sz w:val="28"/>
          <w:szCs w:val="28"/>
        </w:rPr>
        <w:t xml:space="preserve">Проектом решения предлагается утвердить </w:t>
      </w:r>
      <w:r w:rsidRPr="00FC18CB">
        <w:rPr>
          <w:b/>
          <w:sz w:val="28"/>
          <w:szCs w:val="28"/>
        </w:rPr>
        <w:t>объем</w:t>
      </w:r>
      <w:r w:rsidRPr="00FC18CB">
        <w:rPr>
          <w:sz w:val="28"/>
          <w:szCs w:val="28"/>
        </w:rPr>
        <w:t xml:space="preserve"> бюджетных ассигнований на осуществление бюджетных инвестиций в форме капитальных вложений в объекты муниципальной собственности поселения в разрезе объектов на </w:t>
      </w:r>
      <w:r w:rsidR="008A40E7" w:rsidRPr="00FC18CB">
        <w:rPr>
          <w:sz w:val="28"/>
          <w:szCs w:val="28"/>
        </w:rPr>
        <w:t>2020</w:t>
      </w:r>
      <w:r w:rsidRPr="00FC18CB">
        <w:rPr>
          <w:sz w:val="28"/>
          <w:szCs w:val="28"/>
        </w:rPr>
        <w:t>-202</w:t>
      </w:r>
      <w:r w:rsidR="008A40E7" w:rsidRPr="00FC18CB">
        <w:rPr>
          <w:sz w:val="28"/>
          <w:szCs w:val="28"/>
        </w:rPr>
        <w:t>2</w:t>
      </w:r>
      <w:r w:rsidRPr="00FC18CB">
        <w:rPr>
          <w:sz w:val="28"/>
          <w:szCs w:val="28"/>
        </w:rPr>
        <w:t xml:space="preserve"> годы (приложение 8 к проекту решения), </w:t>
      </w:r>
      <w:r w:rsidRPr="00FC18CB">
        <w:rPr>
          <w:b/>
          <w:i/>
          <w:sz w:val="28"/>
          <w:szCs w:val="28"/>
        </w:rPr>
        <w:t>соответствующий</w:t>
      </w:r>
      <w:r w:rsidRPr="00FC18CB">
        <w:rPr>
          <w:sz w:val="28"/>
          <w:szCs w:val="28"/>
        </w:rPr>
        <w:t xml:space="preserve"> </w:t>
      </w:r>
      <w:r w:rsidRPr="00FC18CB">
        <w:rPr>
          <w:b/>
          <w:sz w:val="28"/>
          <w:szCs w:val="28"/>
        </w:rPr>
        <w:t>объему</w:t>
      </w:r>
      <w:r w:rsidRPr="00FC18CB">
        <w:rPr>
          <w:sz w:val="28"/>
          <w:szCs w:val="28"/>
        </w:rPr>
        <w:t xml:space="preserve"> бюджетных инвестиций согласно распределению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</w:t>
      </w:r>
      <w:r w:rsidRPr="00FC18CB">
        <w:rPr>
          <w:sz w:val="28"/>
          <w:szCs w:val="28"/>
        </w:rPr>
        <w:lastRenderedPageBreak/>
        <w:t>расходов бюджетов, по разделам и подразделам классификации расходов бюджетов на 20</w:t>
      </w:r>
      <w:r w:rsidR="008A40E7" w:rsidRPr="00FC18CB">
        <w:rPr>
          <w:sz w:val="28"/>
          <w:szCs w:val="28"/>
        </w:rPr>
        <w:t>20</w:t>
      </w:r>
      <w:r w:rsidRPr="00FC18CB">
        <w:rPr>
          <w:sz w:val="28"/>
          <w:szCs w:val="28"/>
        </w:rPr>
        <w:t xml:space="preserve"> год и на плановый период 20</w:t>
      </w:r>
      <w:r w:rsidR="008A40E7" w:rsidRPr="00FC18CB">
        <w:rPr>
          <w:sz w:val="28"/>
          <w:szCs w:val="28"/>
        </w:rPr>
        <w:t>21</w:t>
      </w:r>
      <w:r w:rsidRPr="00FC18CB">
        <w:rPr>
          <w:sz w:val="28"/>
          <w:szCs w:val="28"/>
        </w:rPr>
        <w:t xml:space="preserve"> и 202</w:t>
      </w:r>
      <w:r w:rsidR="008A40E7" w:rsidRPr="00FC18CB">
        <w:rPr>
          <w:sz w:val="28"/>
          <w:szCs w:val="28"/>
        </w:rPr>
        <w:t>2</w:t>
      </w:r>
      <w:r w:rsidRPr="00FC18CB">
        <w:rPr>
          <w:sz w:val="28"/>
          <w:szCs w:val="28"/>
        </w:rPr>
        <w:t xml:space="preserve"> годов.</w:t>
      </w:r>
    </w:p>
    <w:p w14:paraId="73D3323D" w14:textId="6AB3F6D8" w:rsidR="00714ACB" w:rsidRPr="007D3729" w:rsidRDefault="00714ACB" w:rsidP="00714ACB">
      <w:pPr>
        <w:spacing w:line="276" w:lineRule="auto"/>
        <w:ind w:firstLine="708"/>
        <w:jc w:val="both"/>
        <w:rPr>
          <w:sz w:val="28"/>
          <w:szCs w:val="28"/>
        </w:rPr>
      </w:pPr>
      <w:r w:rsidRPr="007D3729">
        <w:rPr>
          <w:sz w:val="28"/>
          <w:szCs w:val="28"/>
        </w:rPr>
        <w:t xml:space="preserve">Анализ планирования бюджетных ассигнований на осуществление бюджетных инвестиций в форме капитальных вложений в объекты муниципальной собственности </w:t>
      </w:r>
      <w:proofErr w:type="spellStart"/>
      <w:r w:rsidRPr="007D3729">
        <w:rPr>
          <w:sz w:val="28"/>
          <w:szCs w:val="28"/>
        </w:rPr>
        <w:t>Тосненского</w:t>
      </w:r>
      <w:proofErr w:type="spellEnd"/>
      <w:r w:rsidRPr="007D3729">
        <w:rPr>
          <w:sz w:val="28"/>
          <w:szCs w:val="28"/>
        </w:rPr>
        <w:t xml:space="preserve"> городского поселения </w:t>
      </w:r>
      <w:proofErr w:type="spellStart"/>
      <w:r w:rsidRPr="007D3729">
        <w:rPr>
          <w:sz w:val="28"/>
          <w:szCs w:val="28"/>
        </w:rPr>
        <w:t>Тосненского</w:t>
      </w:r>
      <w:proofErr w:type="spellEnd"/>
      <w:r w:rsidRPr="007D3729">
        <w:rPr>
          <w:sz w:val="28"/>
          <w:szCs w:val="28"/>
        </w:rPr>
        <w:t xml:space="preserve"> района Ленинградской области на 20</w:t>
      </w:r>
      <w:r w:rsidR="008A40E7" w:rsidRPr="007D3729">
        <w:rPr>
          <w:sz w:val="28"/>
          <w:szCs w:val="28"/>
        </w:rPr>
        <w:t>20-2022</w:t>
      </w:r>
      <w:r w:rsidRPr="007D3729">
        <w:rPr>
          <w:sz w:val="28"/>
          <w:szCs w:val="28"/>
        </w:rPr>
        <w:t xml:space="preserve"> годы в сравнении с 201</w:t>
      </w:r>
      <w:r w:rsidR="008A40E7" w:rsidRPr="007D3729">
        <w:rPr>
          <w:sz w:val="28"/>
          <w:szCs w:val="28"/>
        </w:rPr>
        <w:t>9</w:t>
      </w:r>
      <w:r w:rsidRPr="007D3729">
        <w:rPr>
          <w:sz w:val="28"/>
          <w:szCs w:val="28"/>
        </w:rPr>
        <w:t xml:space="preserve"> годом приведен в </w:t>
      </w:r>
      <w:r w:rsidR="00FC18CB" w:rsidRPr="007D3729">
        <w:rPr>
          <w:i/>
          <w:sz w:val="28"/>
          <w:szCs w:val="28"/>
        </w:rPr>
        <w:t>Приложении № 4 к З</w:t>
      </w:r>
      <w:r w:rsidR="008A40E7" w:rsidRPr="007D3729">
        <w:rPr>
          <w:i/>
          <w:sz w:val="28"/>
          <w:szCs w:val="28"/>
        </w:rPr>
        <w:t>аключению</w:t>
      </w:r>
      <w:r w:rsidRPr="007D3729">
        <w:rPr>
          <w:sz w:val="28"/>
          <w:szCs w:val="28"/>
        </w:rPr>
        <w:t>.</w:t>
      </w:r>
    </w:p>
    <w:p w14:paraId="7B2DA3F8" w14:textId="05664321" w:rsidR="006A3D30" w:rsidRPr="00D64340" w:rsidRDefault="003B5EAA" w:rsidP="00D64340">
      <w:pPr>
        <w:spacing w:line="276" w:lineRule="auto"/>
        <w:ind w:firstLine="567"/>
        <w:jc w:val="both"/>
        <w:rPr>
          <w:sz w:val="28"/>
          <w:szCs w:val="28"/>
          <w:lang w:bidi="ru-RU"/>
        </w:rPr>
      </w:pPr>
      <w:r w:rsidRPr="00D64340">
        <w:rPr>
          <w:sz w:val="28"/>
          <w:szCs w:val="28"/>
          <w:lang w:bidi="ru-RU"/>
        </w:rPr>
        <w:t xml:space="preserve">Бюджетные  ассигнования на реализацию Адресной инвестиционной программы (далее также – АИП) в 2020 – 2022 годах предусматриваются на развитие производственной и социальной инфраструктуры на обеспечение достижения целей развития муниципального образования </w:t>
      </w:r>
      <w:r w:rsidR="00D64340" w:rsidRPr="00D64340">
        <w:rPr>
          <w:sz w:val="28"/>
          <w:szCs w:val="28"/>
          <w:lang w:bidi="ru-RU"/>
        </w:rPr>
        <w:t xml:space="preserve">в рамках муниципальных программ </w:t>
      </w:r>
      <w:r w:rsidR="001D20DF" w:rsidRPr="00D64340">
        <w:rPr>
          <w:bCs/>
          <w:sz w:val="28"/>
          <w:szCs w:val="28"/>
        </w:rPr>
        <w:t xml:space="preserve">"Развитие физической культуры, спорта и молодежной политики на территории </w:t>
      </w:r>
      <w:proofErr w:type="spellStart"/>
      <w:r w:rsidR="001D20DF" w:rsidRPr="00D64340">
        <w:rPr>
          <w:bCs/>
          <w:sz w:val="28"/>
          <w:szCs w:val="28"/>
        </w:rPr>
        <w:t>Тосненского</w:t>
      </w:r>
      <w:proofErr w:type="spellEnd"/>
      <w:r w:rsidR="001D20DF" w:rsidRPr="00D64340">
        <w:rPr>
          <w:bCs/>
          <w:sz w:val="28"/>
          <w:szCs w:val="28"/>
        </w:rPr>
        <w:t xml:space="preserve"> городского поселения </w:t>
      </w:r>
      <w:proofErr w:type="spellStart"/>
      <w:r w:rsidR="001D20DF" w:rsidRPr="00D64340">
        <w:rPr>
          <w:bCs/>
          <w:sz w:val="28"/>
          <w:szCs w:val="28"/>
        </w:rPr>
        <w:t>Тосненского</w:t>
      </w:r>
      <w:proofErr w:type="spellEnd"/>
      <w:r w:rsidR="001D20DF" w:rsidRPr="00D64340">
        <w:rPr>
          <w:bCs/>
          <w:sz w:val="28"/>
          <w:szCs w:val="28"/>
        </w:rPr>
        <w:t xml:space="preserve"> района Ленинградской области"</w:t>
      </w:r>
      <w:r w:rsidR="00D64340" w:rsidRPr="00D64340">
        <w:rPr>
          <w:bCs/>
          <w:sz w:val="28"/>
          <w:szCs w:val="28"/>
        </w:rPr>
        <w:t xml:space="preserve">, </w:t>
      </w:r>
      <w:r w:rsidR="009A3B71" w:rsidRPr="00D64340">
        <w:rPr>
          <w:sz w:val="28"/>
          <w:szCs w:val="28"/>
          <w:lang w:bidi="ru-RU"/>
        </w:rPr>
        <w:t xml:space="preserve"> "Обеспечение доступным жильем граждан </w:t>
      </w:r>
      <w:proofErr w:type="spellStart"/>
      <w:r w:rsidR="009A3B71" w:rsidRPr="00D64340">
        <w:rPr>
          <w:sz w:val="28"/>
          <w:szCs w:val="28"/>
          <w:lang w:bidi="ru-RU"/>
        </w:rPr>
        <w:t>Тосненского</w:t>
      </w:r>
      <w:proofErr w:type="spellEnd"/>
      <w:r w:rsidR="009A3B71" w:rsidRPr="00D64340">
        <w:rPr>
          <w:sz w:val="28"/>
          <w:szCs w:val="28"/>
          <w:lang w:bidi="ru-RU"/>
        </w:rPr>
        <w:t xml:space="preserve"> городского поселения </w:t>
      </w:r>
      <w:proofErr w:type="spellStart"/>
      <w:r w:rsidR="009A3B71" w:rsidRPr="00D64340">
        <w:rPr>
          <w:sz w:val="28"/>
          <w:szCs w:val="28"/>
          <w:lang w:bidi="ru-RU"/>
        </w:rPr>
        <w:t>Тосненского</w:t>
      </w:r>
      <w:proofErr w:type="spellEnd"/>
      <w:r w:rsidR="009A3B71" w:rsidRPr="00D64340">
        <w:rPr>
          <w:sz w:val="28"/>
          <w:szCs w:val="28"/>
          <w:lang w:bidi="ru-RU"/>
        </w:rPr>
        <w:t xml:space="preserve"> района Ленинградской области на  2018 - 2020 годы"</w:t>
      </w:r>
      <w:r w:rsidR="00D64340" w:rsidRPr="00D64340">
        <w:rPr>
          <w:sz w:val="28"/>
          <w:szCs w:val="28"/>
          <w:lang w:bidi="ru-RU"/>
        </w:rPr>
        <w:t xml:space="preserve">, </w:t>
      </w:r>
      <w:r w:rsidR="006A3D30" w:rsidRPr="00D64340">
        <w:rPr>
          <w:sz w:val="28"/>
          <w:szCs w:val="28"/>
          <w:lang w:bidi="ru-RU"/>
        </w:rPr>
        <w:t xml:space="preserve">"Развитие коммунальной инфраструктуры, дорожного хозяйства и благоустройства территорий </w:t>
      </w:r>
      <w:proofErr w:type="spellStart"/>
      <w:r w:rsidR="006A3D30" w:rsidRPr="00D64340">
        <w:rPr>
          <w:sz w:val="28"/>
          <w:szCs w:val="28"/>
          <w:lang w:bidi="ru-RU"/>
        </w:rPr>
        <w:t>Тосненского</w:t>
      </w:r>
      <w:proofErr w:type="spellEnd"/>
      <w:r w:rsidR="006A3D30" w:rsidRPr="00D64340">
        <w:rPr>
          <w:sz w:val="28"/>
          <w:szCs w:val="28"/>
          <w:lang w:bidi="ru-RU"/>
        </w:rPr>
        <w:t xml:space="preserve"> городского поселения </w:t>
      </w:r>
      <w:proofErr w:type="spellStart"/>
      <w:r w:rsidR="006A3D30" w:rsidRPr="00D64340">
        <w:rPr>
          <w:sz w:val="28"/>
          <w:szCs w:val="28"/>
          <w:lang w:bidi="ru-RU"/>
        </w:rPr>
        <w:t>Тосненского</w:t>
      </w:r>
      <w:proofErr w:type="spellEnd"/>
      <w:r w:rsidR="006A3D30" w:rsidRPr="00D64340">
        <w:rPr>
          <w:sz w:val="28"/>
          <w:szCs w:val="28"/>
          <w:lang w:bidi="ru-RU"/>
        </w:rPr>
        <w:t xml:space="preserve"> района Ленинградской области"</w:t>
      </w:r>
      <w:r w:rsidR="00D64340" w:rsidRPr="00D64340">
        <w:rPr>
          <w:sz w:val="28"/>
          <w:szCs w:val="28"/>
          <w:lang w:bidi="ru-RU"/>
        </w:rPr>
        <w:t>.</w:t>
      </w:r>
    </w:p>
    <w:p w14:paraId="627442FC" w14:textId="7A8802E7" w:rsidR="00714ACB" w:rsidRPr="007D3729" w:rsidRDefault="00714ACB" w:rsidP="00D6434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D64340">
        <w:rPr>
          <w:sz w:val="28"/>
          <w:szCs w:val="28"/>
          <w:lang w:bidi="ru-RU"/>
        </w:rPr>
        <w:t>Из провед</w:t>
      </w:r>
      <w:r w:rsidR="00D96C2D" w:rsidRPr="00D64340">
        <w:rPr>
          <w:sz w:val="28"/>
          <w:szCs w:val="28"/>
          <w:lang w:bidi="ru-RU"/>
        </w:rPr>
        <w:t>енного анализа видно, что в 2020</w:t>
      </w:r>
      <w:r w:rsidRPr="00D64340">
        <w:rPr>
          <w:sz w:val="28"/>
          <w:szCs w:val="28"/>
          <w:lang w:bidi="ru-RU"/>
        </w:rPr>
        <w:t xml:space="preserve"> году отмечается снижение объема финансирования адресной инвестиционной программы на </w:t>
      </w:r>
      <w:r w:rsidR="00D96C2D" w:rsidRPr="00D64340">
        <w:rPr>
          <w:sz w:val="28"/>
          <w:szCs w:val="28"/>
          <w:lang w:bidi="ru-RU"/>
        </w:rPr>
        <w:t>89,1</w:t>
      </w:r>
      <w:r w:rsidRPr="00D64340">
        <w:rPr>
          <w:sz w:val="28"/>
          <w:szCs w:val="28"/>
          <w:lang w:bidi="ru-RU"/>
        </w:rPr>
        <w:t xml:space="preserve">% </w:t>
      </w:r>
      <w:r w:rsidRPr="007D3729">
        <w:rPr>
          <w:sz w:val="28"/>
          <w:szCs w:val="28"/>
          <w:lang w:bidi="ru-RU"/>
        </w:rPr>
        <w:t>относительно утвержденных показателей 201</w:t>
      </w:r>
      <w:r w:rsidR="00D96C2D" w:rsidRPr="007D3729">
        <w:rPr>
          <w:sz w:val="28"/>
          <w:szCs w:val="28"/>
          <w:lang w:bidi="ru-RU"/>
        </w:rPr>
        <w:t>9</w:t>
      </w:r>
      <w:r w:rsidRPr="007D3729">
        <w:rPr>
          <w:sz w:val="28"/>
          <w:szCs w:val="28"/>
          <w:lang w:bidi="ru-RU"/>
        </w:rPr>
        <w:t xml:space="preserve"> года</w:t>
      </w:r>
      <w:r w:rsidR="00D96C2D" w:rsidRPr="007D3729">
        <w:rPr>
          <w:sz w:val="28"/>
          <w:szCs w:val="28"/>
          <w:lang w:bidi="ru-RU"/>
        </w:rPr>
        <w:t xml:space="preserve"> (в редакции бюджета от 20.11.2019</w:t>
      </w:r>
      <w:r w:rsidR="00E63C3B" w:rsidRPr="007D3729">
        <w:rPr>
          <w:sz w:val="28"/>
          <w:szCs w:val="28"/>
          <w:lang w:bidi="ru-RU"/>
        </w:rPr>
        <w:t>)</w:t>
      </w:r>
      <w:r w:rsidR="00D96C2D" w:rsidRPr="007D3729">
        <w:rPr>
          <w:sz w:val="28"/>
          <w:szCs w:val="28"/>
          <w:lang w:bidi="ru-RU"/>
        </w:rPr>
        <w:t xml:space="preserve">. </w:t>
      </w:r>
    </w:p>
    <w:p w14:paraId="4A3A5625" w14:textId="27F3CC02" w:rsidR="00714ACB" w:rsidRPr="006416EA" w:rsidRDefault="00714ACB" w:rsidP="00714ACB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6416EA">
        <w:rPr>
          <w:sz w:val="28"/>
          <w:szCs w:val="28"/>
        </w:rPr>
        <w:t>В адресную инвестиционную программу на 20</w:t>
      </w:r>
      <w:r w:rsidR="00726775" w:rsidRPr="006416EA">
        <w:rPr>
          <w:sz w:val="28"/>
          <w:szCs w:val="28"/>
        </w:rPr>
        <w:t>2</w:t>
      </w:r>
      <w:r w:rsidR="003C382E" w:rsidRPr="006416EA">
        <w:rPr>
          <w:sz w:val="28"/>
          <w:szCs w:val="28"/>
        </w:rPr>
        <w:t>0</w:t>
      </w:r>
      <w:r w:rsidRPr="006416EA">
        <w:rPr>
          <w:sz w:val="28"/>
          <w:szCs w:val="28"/>
        </w:rPr>
        <w:t xml:space="preserve"> год не включены объекты, начатые фи</w:t>
      </w:r>
      <w:r w:rsidR="006416EA" w:rsidRPr="006416EA">
        <w:rPr>
          <w:sz w:val="28"/>
          <w:szCs w:val="28"/>
        </w:rPr>
        <w:t xml:space="preserve">нансированием в предыдущие годы. </w:t>
      </w:r>
      <w:r w:rsidR="007D3729" w:rsidRPr="006416EA">
        <w:rPr>
          <w:b/>
          <w:i/>
          <w:sz w:val="28"/>
          <w:szCs w:val="28"/>
        </w:rPr>
        <w:t>При этом</w:t>
      </w:r>
      <w:r w:rsidRPr="006416EA">
        <w:rPr>
          <w:b/>
          <w:i/>
          <w:sz w:val="28"/>
          <w:szCs w:val="28"/>
        </w:rPr>
        <w:t xml:space="preserve"> информация о дальнейшем строительстве и (или) вводу в эксплуатацию вышеуказанных объектов адресной инвестиционной программы </w:t>
      </w:r>
      <w:r w:rsidR="007D3729" w:rsidRPr="006416EA">
        <w:rPr>
          <w:b/>
          <w:i/>
          <w:sz w:val="28"/>
          <w:szCs w:val="28"/>
        </w:rPr>
        <w:t xml:space="preserve">в материалах </w:t>
      </w:r>
      <w:r w:rsidRPr="006416EA">
        <w:rPr>
          <w:b/>
          <w:i/>
          <w:sz w:val="28"/>
          <w:szCs w:val="28"/>
        </w:rPr>
        <w:t>не приведена.</w:t>
      </w:r>
    </w:p>
    <w:p w14:paraId="43D7856C" w14:textId="5764E5C7" w:rsidR="007D3729" w:rsidRDefault="007D3729" w:rsidP="00714ACB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4813CB">
        <w:rPr>
          <w:sz w:val="28"/>
          <w:szCs w:val="28"/>
        </w:rPr>
        <w:t xml:space="preserve">Одновременно проектом бюджета предлагается начать финансирование </w:t>
      </w:r>
      <w:r w:rsidR="006416EA" w:rsidRPr="004813CB">
        <w:rPr>
          <w:sz w:val="28"/>
          <w:szCs w:val="28"/>
        </w:rPr>
        <w:t>двух новых объектов.</w:t>
      </w:r>
      <w:r w:rsidR="004813CB">
        <w:rPr>
          <w:b/>
          <w:i/>
          <w:sz w:val="28"/>
          <w:szCs w:val="28"/>
        </w:rPr>
        <w:t xml:space="preserve"> При этом сведения о наличии проектной документации с положительным заключением государственной экспертизы и положительным заключением о достоверности определения сметной стоимости объектов в материалах не приведена. Указания на принятые решения о реализации капитальных вложений в объекты, предложенные к включению в АИП, отсутствуют, что содержит риски несоблюдения порядка осуществления бюджетных инвестиций в объекты муниципальной собственности.</w:t>
      </w:r>
    </w:p>
    <w:p w14:paraId="641CBF82" w14:textId="77777777" w:rsidR="00B859FC" w:rsidRPr="006416EA" w:rsidRDefault="00B859FC" w:rsidP="00714ACB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14:paraId="3FD6A56C" w14:textId="77777777" w:rsidR="00714ACB" w:rsidRPr="005A64EF" w:rsidRDefault="00714ACB" w:rsidP="00714ACB">
      <w:pPr>
        <w:widowControl w:val="0"/>
        <w:shd w:val="clear" w:color="auto" w:fill="EEECE1" w:themeFill="background2"/>
        <w:tabs>
          <w:tab w:val="left" w:pos="333"/>
        </w:tabs>
        <w:spacing w:after="329"/>
        <w:jc w:val="both"/>
        <w:rPr>
          <w:b/>
          <w:sz w:val="28"/>
          <w:szCs w:val="28"/>
        </w:rPr>
      </w:pPr>
      <w:r w:rsidRPr="005A64EF">
        <w:rPr>
          <w:b/>
          <w:sz w:val="28"/>
          <w:szCs w:val="28"/>
        </w:rPr>
        <w:t>8.</w:t>
      </w:r>
      <w:r w:rsidRPr="005A64EF">
        <w:rPr>
          <w:b/>
          <w:sz w:val="28"/>
          <w:szCs w:val="28"/>
        </w:rPr>
        <w:tab/>
        <w:t>Муниципальный долг и расходы на его обслуживание</w:t>
      </w:r>
    </w:p>
    <w:p w14:paraId="2894FE32" w14:textId="77777777" w:rsidR="00714ACB" w:rsidRPr="00E5266E" w:rsidRDefault="00714ACB" w:rsidP="00714ACB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E5266E">
        <w:rPr>
          <w:sz w:val="28"/>
          <w:szCs w:val="28"/>
        </w:rPr>
        <w:lastRenderedPageBreak/>
        <w:t>Верхний предел муниципального внутреннего долга в проекте бюджета поселения, предлагается установить в следующих размерах:</w:t>
      </w:r>
    </w:p>
    <w:p w14:paraId="76E89575" w14:textId="77777777" w:rsidR="00714ACB" w:rsidRPr="00E5266E" w:rsidRDefault="00714ACB" w:rsidP="00714ACB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E5266E">
        <w:rPr>
          <w:sz w:val="28"/>
          <w:szCs w:val="28"/>
        </w:rPr>
        <w:t>- на 01 января 202</w:t>
      </w:r>
      <w:r w:rsidR="004D079C" w:rsidRPr="00E5266E">
        <w:rPr>
          <w:sz w:val="28"/>
          <w:szCs w:val="28"/>
        </w:rPr>
        <w:t>1</w:t>
      </w:r>
      <w:r w:rsidRPr="00E5266E">
        <w:rPr>
          <w:sz w:val="28"/>
          <w:szCs w:val="28"/>
        </w:rPr>
        <w:t xml:space="preserve"> года в сумме 0,00 тыс. рублей;</w:t>
      </w:r>
    </w:p>
    <w:p w14:paraId="53BAACC7" w14:textId="77777777" w:rsidR="00714ACB" w:rsidRPr="00E5266E" w:rsidRDefault="00714ACB" w:rsidP="00714ACB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E5266E">
        <w:rPr>
          <w:sz w:val="28"/>
          <w:szCs w:val="28"/>
        </w:rPr>
        <w:t>- на 01 января 202</w:t>
      </w:r>
      <w:r w:rsidR="004D079C" w:rsidRPr="00E5266E">
        <w:rPr>
          <w:sz w:val="28"/>
          <w:szCs w:val="28"/>
        </w:rPr>
        <w:t>2</w:t>
      </w:r>
      <w:r w:rsidRPr="00E5266E">
        <w:rPr>
          <w:sz w:val="28"/>
          <w:szCs w:val="28"/>
        </w:rPr>
        <w:t xml:space="preserve"> года в сумме 0,00 тыс. рублей;</w:t>
      </w:r>
    </w:p>
    <w:p w14:paraId="3B833120" w14:textId="77777777" w:rsidR="00714ACB" w:rsidRPr="00E5266E" w:rsidRDefault="004D079C" w:rsidP="00714ACB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E5266E">
        <w:rPr>
          <w:sz w:val="28"/>
          <w:szCs w:val="28"/>
        </w:rPr>
        <w:t>- на 01 января 2023</w:t>
      </w:r>
      <w:r w:rsidR="00714ACB" w:rsidRPr="00E5266E">
        <w:rPr>
          <w:sz w:val="28"/>
          <w:szCs w:val="28"/>
        </w:rPr>
        <w:t xml:space="preserve"> года в сумме 0,00 тыс. рублей.</w:t>
      </w:r>
    </w:p>
    <w:p w14:paraId="33006281" w14:textId="77777777" w:rsidR="00714ACB" w:rsidRPr="00E5266E" w:rsidRDefault="00714ACB" w:rsidP="00714ACB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E5266E">
        <w:rPr>
          <w:sz w:val="28"/>
          <w:szCs w:val="28"/>
        </w:rPr>
        <w:t>Предельный объем муниципального</w:t>
      </w:r>
      <w:r w:rsidR="004D079C" w:rsidRPr="00E5266E">
        <w:rPr>
          <w:sz w:val="28"/>
          <w:szCs w:val="28"/>
        </w:rPr>
        <w:t xml:space="preserve"> внутреннего</w:t>
      </w:r>
      <w:r w:rsidRPr="00E5266E">
        <w:rPr>
          <w:sz w:val="28"/>
          <w:szCs w:val="28"/>
        </w:rPr>
        <w:t xml:space="preserve"> долга в проекте бюджета поселения устанавливается в следующих размерах:</w:t>
      </w:r>
    </w:p>
    <w:p w14:paraId="30CFCC73" w14:textId="77777777" w:rsidR="00714ACB" w:rsidRPr="00E5266E" w:rsidRDefault="004D079C" w:rsidP="00714ACB">
      <w:pPr>
        <w:widowControl w:val="0"/>
        <w:spacing w:line="276" w:lineRule="auto"/>
        <w:ind w:firstLine="567"/>
        <w:jc w:val="both"/>
        <w:rPr>
          <w:b/>
          <w:sz w:val="28"/>
          <w:szCs w:val="28"/>
        </w:rPr>
      </w:pPr>
      <w:r w:rsidRPr="00E5266E">
        <w:rPr>
          <w:sz w:val="28"/>
          <w:szCs w:val="28"/>
        </w:rPr>
        <w:t>- в 2020</w:t>
      </w:r>
      <w:r w:rsidR="00714ACB" w:rsidRPr="00E5266E">
        <w:rPr>
          <w:sz w:val="28"/>
          <w:szCs w:val="28"/>
        </w:rPr>
        <w:t xml:space="preserve"> году – в размере 0,00 тыс. рублей;</w:t>
      </w:r>
    </w:p>
    <w:p w14:paraId="2EE32C99" w14:textId="77777777" w:rsidR="00714ACB" w:rsidRPr="00E5266E" w:rsidRDefault="004D079C" w:rsidP="00714ACB">
      <w:pPr>
        <w:widowControl w:val="0"/>
        <w:spacing w:line="276" w:lineRule="auto"/>
        <w:ind w:firstLine="567"/>
        <w:jc w:val="both"/>
        <w:rPr>
          <w:b/>
          <w:sz w:val="28"/>
          <w:szCs w:val="28"/>
        </w:rPr>
      </w:pPr>
      <w:r w:rsidRPr="00E5266E">
        <w:rPr>
          <w:sz w:val="28"/>
          <w:szCs w:val="28"/>
        </w:rPr>
        <w:t>- в 2021</w:t>
      </w:r>
      <w:r w:rsidR="00714ACB" w:rsidRPr="00E5266E">
        <w:rPr>
          <w:sz w:val="28"/>
          <w:szCs w:val="28"/>
        </w:rPr>
        <w:t xml:space="preserve"> году – в размере 0,00 тыс. рублей;</w:t>
      </w:r>
    </w:p>
    <w:p w14:paraId="5C32B4BC" w14:textId="77777777" w:rsidR="00714ACB" w:rsidRPr="00E5266E" w:rsidRDefault="004D079C" w:rsidP="00647A1F">
      <w:pPr>
        <w:widowControl w:val="0"/>
        <w:ind w:firstLine="567"/>
        <w:jc w:val="both"/>
        <w:rPr>
          <w:sz w:val="28"/>
          <w:szCs w:val="28"/>
        </w:rPr>
      </w:pPr>
      <w:r w:rsidRPr="00E5266E">
        <w:rPr>
          <w:sz w:val="28"/>
          <w:szCs w:val="28"/>
        </w:rPr>
        <w:t>- в 2022</w:t>
      </w:r>
      <w:r w:rsidR="00714ACB" w:rsidRPr="00E5266E">
        <w:rPr>
          <w:sz w:val="28"/>
          <w:szCs w:val="28"/>
        </w:rPr>
        <w:t xml:space="preserve"> году – в размере 0,00 тыс. рублей.</w:t>
      </w:r>
    </w:p>
    <w:p w14:paraId="204C7142" w14:textId="77777777" w:rsidR="00714ACB" w:rsidRPr="00E5266E" w:rsidRDefault="00714ACB" w:rsidP="00647A1F">
      <w:pPr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r w:rsidRPr="00E5266E">
        <w:rPr>
          <w:b/>
          <w:i/>
          <w:sz w:val="28"/>
          <w:szCs w:val="28"/>
        </w:rPr>
        <w:t>Нарушений статьи 107 Бюджетного кодекса РФ не установлено.</w:t>
      </w:r>
    </w:p>
    <w:p w14:paraId="2FA1A61A" w14:textId="77777777" w:rsidR="00714ACB" w:rsidRPr="00E74157" w:rsidRDefault="00714ACB" w:rsidP="00647A1F">
      <w:pPr>
        <w:spacing w:after="200"/>
        <w:jc w:val="center"/>
        <w:rPr>
          <w:b/>
          <w:color w:val="FF0000"/>
          <w:sz w:val="26"/>
          <w:szCs w:val="26"/>
        </w:rPr>
      </w:pPr>
    </w:p>
    <w:p w14:paraId="676E04F7" w14:textId="77777777" w:rsidR="00714ACB" w:rsidRPr="005A64EF" w:rsidRDefault="00714ACB" w:rsidP="00647A1F">
      <w:pPr>
        <w:widowControl w:val="0"/>
        <w:shd w:val="clear" w:color="auto" w:fill="EEECE1" w:themeFill="background2"/>
        <w:tabs>
          <w:tab w:val="left" w:pos="333"/>
        </w:tabs>
        <w:spacing w:after="329"/>
        <w:jc w:val="both"/>
        <w:rPr>
          <w:b/>
          <w:bCs/>
          <w:sz w:val="28"/>
          <w:szCs w:val="28"/>
          <w:lang w:bidi="ru-RU"/>
        </w:rPr>
      </w:pPr>
      <w:r w:rsidRPr="005A64EF">
        <w:rPr>
          <w:b/>
          <w:sz w:val="28"/>
          <w:szCs w:val="28"/>
        </w:rPr>
        <w:t xml:space="preserve">9. Результаты проверки и анализа </w:t>
      </w:r>
      <w:proofErr w:type="gramStart"/>
      <w:r w:rsidRPr="005A64EF">
        <w:rPr>
          <w:b/>
          <w:sz w:val="28"/>
          <w:szCs w:val="28"/>
        </w:rPr>
        <w:t>формирования  резервного</w:t>
      </w:r>
      <w:proofErr w:type="gramEnd"/>
      <w:r w:rsidRPr="005A64EF">
        <w:rPr>
          <w:b/>
          <w:sz w:val="28"/>
          <w:szCs w:val="28"/>
        </w:rPr>
        <w:t xml:space="preserve"> фонда местной администрации, муниципального дорожного фонда</w:t>
      </w:r>
    </w:p>
    <w:p w14:paraId="02C1698D" w14:textId="77777777" w:rsidR="00714ACB" w:rsidRPr="005A64EF" w:rsidRDefault="00714ACB" w:rsidP="00714ACB">
      <w:pPr>
        <w:keepNext/>
        <w:keepLines/>
        <w:widowControl w:val="0"/>
        <w:tabs>
          <w:tab w:val="left" w:pos="2780"/>
        </w:tabs>
        <w:spacing w:line="276" w:lineRule="auto"/>
        <w:jc w:val="both"/>
        <w:outlineLvl w:val="1"/>
        <w:rPr>
          <w:b/>
          <w:bCs/>
          <w:sz w:val="28"/>
          <w:szCs w:val="28"/>
          <w:lang w:bidi="ru-RU"/>
        </w:rPr>
      </w:pPr>
      <w:bookmarkStart w:id="0" w:name="bookmark12"/>
      <w:r w:rsidRPr="005A64EF">
        <w:rPr>
          <w:b/>
          <w:bCs/>
          <w:sz w:val="28"/>
          <w:szCs w:val="28"/>
          <w:lang w:bidi="ru-RU"/>
        </w:rPr>
        <w:t xml:space="preserve">9.1 Резервный фонд </w:t>
      </w:r>
      <w:bookmarkEnd w:id="0"/>
      <w:r w:rsidRPr="005A64EF">
        <w:rPr>
          <w:b/>
          <w:bCs/>
          <w:sz w:val="28"/>
          <w:szCs w:val="28"/>
          <w:lang w:bidi="ru-RU"/>
        </w:rPr>
        <w:t xml:space="preserve">местной администрации </w:t>
      </w:r>
    </w:p>
    <w:p w14:paraId="46C8BF85" w14:textId="521FD3D9" w:rsidR="00714ACB" w:rsidRPr="00E5266E" w:rsidRDefault="00714ACB" w:rsidP="00714A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ourier New"/>
          <w:sz w:val="28"/>
          <w:szCs w:val="28"/>
        </w:rPr>
      </w:pPr>
      <w:r w:rsidRPr="00E5266E">
        <w:rPr>
          <w:sz w:val="28"/>
          <w:szCs w:val="28"/>
        </w:rPr>
        <w:t>Согласно статье 81 Бюджетного кодекса Российской Федерации, в расходной части бюджетов бюджетной системы Российской Федерации предусматривается создание резервных фондов</w:t>
      </w:r>
      <w:r w:rsidRPr="00E5266E">
        <w:rPr>
          <w:rFonts w:ascii="Arial" w:hAnsi="Arial" w:cs="Arial"/>
          <w:sz w:val="28"/>
          <w:szCs w:val="28"/>
        </w:rPr>
        <w:t xml:space="preserve"> </w:t>
      </w:r>
      <w:r w:rsidRPr="00E5266E">
        <w:rPr>
          <w:rFonts w:eastAsia="Courier New"/>
          <w:sz w:val="28"/>
          <w:szCs w:val="28"/>
        </w:rPr>
        <w:t>исполнительных органов государственной власти (местных администраций</w:t>
      </w:r>
      <w:r w:rsidR="005A64EF" w:rsidRPr="00E5266E">
        <w:rPr>
          <w:rFonts w:eastAsia="Courier New"/>
          <w:sz w:val="28"/>
          <w:szCs w:val="28"/>
        </w:rPr>
        <w:t>), средства</w:t>
      </w:r>
      <w:r w:rsidRPr="00E5266E">
        <w:rPr>
          <w:rFonts w:eastAsia="Courier New"/>
          <w:sz w:val="28"/>
          <w:szCs w:val="28"/>
        </w:rPr>
        <w:t xml:space="preserve"> которых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14:paraId="1E683B58" w14:textId="77777777" w:rsidR="00714ACB" w:rsidRPr="00E5266E" w:rsidRDefault="00714ACB" w:rsidP="00714ACB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 w:rsidRPr="00E5266E">
        <w:rPr>
          <w:sz w:val="28"/>
          <w:szCs w:val="28"/>
        </w:rPr>
        <w:t xml:space="preserve">Размер резервного фонда устанавливается решением о бюджете и не может превышать 3 </w:t>
      </w:r>
      <w:proofErr w:type="gramStart"/>
      <w:r w:rsidRPr="00E5266E">
        <w:rPr>
          <w:sz w:val="28"/>
          <w:szCs w:val="28"/>
        </w:rPr>
        <w:t>процента</w:t>
      </w:r>
      <w:proofErr w:type="gramEnd"/>
      <w:r w:rsidRPr="00E5266E">
        <w:rPr>
          <w:sz w:val="28"/>
          <w:szCs w:val="28"/>
        </w:rPr>
        <w:t xml:space="preserve"> утвержденного указанным решением общего объема расходов</w:t>
      </w:r>
      <w:r w:rsidRPr="00E5266E">
        <w:rPr>
          <w:b/>
          <w:sz w:val="28"/>
          <w:szCs w:val="28"/>
        </w:rPr>
        <w:t>.</w:t>
      </w:r>
    </w:p>
    <w:p w14:paraId="1FB95345" w14:textId="77777777" w:rsidR="00714ACB" w:rsidRPr="00E5266E" w:rsidRDefault="00714ACB" w:rsidP="00714AC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5266E">
        <w:rPr>
          <w:sz w:val="28"/>
          <w:szCs w:val="28"/>
        </w:rPr>
        <w:t xml:space="preserve">Бюджетные ассигнования </w:t>
      </w:r>
      <w:r w:rsidRPr="00E5266E">
        <w:rPr>
          <w:b/>
          <w:sz w:val="28"/>
          <w:szCs w:val="28"/>
        </w:rPr>
        <w:t>резервного фонда</w:t>
      </w:r>
      <w:r w:rsidRPr="00E5266E">
        <w:rPr>
          <w:sz w:val="28"/>
          <w:szCs w:val="28"/>
        </w:rPr>
        <w:t xml:space="preserve"> администрации муниципального образования проектом бюджета предусмотрены в объеме:</w:t>
      </w:r>
    </w:p>
    <w:p w14:paraId="23BC4FAA" w14:textId="77777777" w:rsidR="00714ACB" w:rsidRPr="00E5266E" w:rsidRDefault="00FD1920" w:rsidP="00714AC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5266E">
        <w:rPr>
          <w:sz w:val="28"/>
          <w:szCs w:val="28"/>
        </w:rPr>
        <w:t>на 2020</w:t>
      </w:r>
      <w:r w:rsidR="00714ACB" w:rsidRPr="00E5266E">
        <w:rPr>
          <w:sz w:val="28"/>
          <w:szCs w:val="28"/>
        </w:rPr>
        <w:t xml:space="preserve"> год – 2 000,00 тыс. рублей (0,6% от общего объема расходов),</w:t>
      </w:r>
    </w:p>
    <w:p w14:paraId="0A48FF2F" w14:textId="77777777" w:rsidR="00714ACB" w:rsidRPr="00E5266E" w:rsidRDefault="00714ACB" w:rsidP="00714AC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5266E">
        <w:rPr>
          <w:sz w:val="28"/>
          <w:szCs w:val="28"/>
        </w:rPr>
        <w:t>на 202</w:t>
      </w:r>
      <w:r w:rsidR="00FD1920" w:rsidRPr="00E5266E">
        <w:rPr>
          <w:sz w:val="28"/>
          <w:szCs w:val="28"/>
        </w:rPr>
        <w:t>1</w:t>
      </w:r>
      <w:r w:rsidRPr="00E5266E">
        <w:rPr>
          <w:sz w:val="28"/>
          <w:szCs w:val="28"/>
        </w:rPr>
        <w:t xml:space="preserve"> год – </w:t>
      </w:r>
      <w:r w:rsidR="00FD1920" w:rsidRPr="00E5266E">
        <w:rPr>
          <w:sz w:val="28"/>
          <w:szCs w:val="28"/>
        </w:rPr>
        <w:t>2 000,</w:t>
      </w:r>
      <w:r w:rsidRPr="00E5266E">
        <w:rPr>
          <w:sz w:val="28"/>
          <w:szCs w:val="28"/>
        </w:rPr>
        <w:t>00 тысяч рублей (0,</w:t>
      </w:r>
      <w:r w:rsidR="00FD1920" w:rsidRPr="00E5266E">
        <w:rPr>
          <w:sz w:val="28"/>
          <w:szCs w:val="28"/>
        </w:rPr>
        <w:t>6</w:t>
      </w:r>
      <w:r w:rsidRPr="00E5266E">
        <w:rPr>
          <w:sz w:val="28"/>
          <w:szCs w:val="28"/>
        </w:rPr>
        <w:t>% от общего объема расходов),</w:t>
      </w:r>
    </w:p>
    <w:p w14:paraId="2D725A0F" w14:textId="77777777" w:rsidR="00714ACB" w:rsidRPr="00E5266E" w:rsidRDefault="00FD1920" w:rsidP="00714AC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5266E">
        <w:rPr>
          <w:sz w:val="28"/>
          <w:szCs w:val="28"/>
        </w:rPr>
        <w:t xml:space="preserve">на 2022 год – 2 </w:t>
      </w:r>
      <w:r w:rsidR="00714ACB" w:rsidRPr="00E5266E">
        <w:rPr>
          <w:sz w:val="28"/>
          <w:szCs w:val="28"/>
        </w:rPr>
        <w:t>00</w:t>
      </w:r>
      <w:r w:rsidRPr="00E5266E">
        <w:rPr>
          <w:sz w:val="28"/>
          <w:szCs w:val="28"/>
        </w:rPr>
        <w:t>0,00 тысяч рублей (0,6</w:t>
      </w:r>
      <w:r w:rsidR="00714ACB" w:rsidRPr="00E5266E">
        <w:rPr>
          <w:sz w:val="28"/>
          <w:szCs w:val="28"/>
        </w:rPr>
        <w:t>% от общего объема расходов),</w:t>
      </w:r>
    </w:p>
    <w:p w14:paraId="16F5BCD4" w14:textId="77777777" w:rsidR="00714ACB" w:rsidRPr="00E5266E" w:rsidRDefault="00714ACB" w:rsidP="00714AC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5266E">
        <w:rPr>
          <w:sz w:val="28"/>
          <w:szCs w:val="28"/>
        </w:rPr>
        <w:t>что не превышает ограничение</w:t>
      </w:r>
      <w:r w:rsidRPr="00E5266E">
        <w:rPr>
          <w:b/>
          <w:i/>
          <w:sz w:val="28"/>
          <w:szCs w:val="28"/>
        </w:rPr>
        <w:t xml:space="preserve">, </w:t>
      </w:r>
      <w:r w:rsidRPr="00E5266E">
        <w:rPr>
          <w:sz w:val="28"/>
          <w:szCs w:val="28"/>
        </w:rPr>
        <w:t>установленное пунктом 3 статьи 81 Бюджетного кодекса РФ.</w:t>
      </w:r>
    </w:p>
    <w:p w14:paraId="4F06F714" w14:textId="7696661B" w:rsidR="00714ACB" w:rsidRPr="005A64EF" w:rsidRDefault="00647A1F" w:rsidP="00714ACB">
      <w:pPr>
        <w:keepNext/>
        <w:keepLines/>
        <w:widowControl w:val="0"/>
        <w:tabs>
          <w:tab w:val="left" w:pos="4845"/>
        </w:tabs>
        <w:spacing w:line="276" w:lineRule="auto"/>
        <w:jc w:val="both"/>
        <w:outlineLvl w:val="1"/>
        <w:rPr>
          <w:b/>
          <w:bCs/>
          <w:sz w:val="28"/>
          <w:szCs w:val="28"/>
          <w:lang w:bidi="ru-RU"/>
        </w:rPr>
      </w:pPr>
      <w:bookmarkStart w:id="1" w:name="bookmark13"/>
      <w:r>
        <w:rPr>
          <w:b/>
          <w:bCs/>
          <w:sz w:val="28"/>
          <w:szCs w:val="28"/>
          <w:lang w:bidi="ru-RU"/>
        </w:rPr>
        <w:t>9</w:t>
      </w:r>
      <w:r w:rsidR="00714ACB" w:rsidRPr="005A64EF">
        <w:rPr>
          <w:b/>
          <w:bCs/>
          <w:sz w:val="28"/>
          <w:szCs w:val="28"/>
          <w:lang w:bidi="ru-RU"/>
        </w:rPr>
        <w:t>.2. Дорожный фонд</w:t>
      </w:r>
      <w:bookmarkEnd w:id="1"/>
    </w:p>
    <w:p w14:paraId="42C7ADE5" w14:textId="77777777" w:rsidR="00714ACB" w:rsidRPr="00E5266E" w:rsidRDefault="00714ACB" w:rsidP="00714AC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5266E">
        <w:rPr>
          <w:sz w:val="28"/>
          <w:szCs w:val="28"/>
        </w:rPr>
        <w:t xml:space="preserve">В соответствии с пунктом 5 статьи 179.4 Бюджетного кодекса Российской Федерации проект бюджета устанавливает объем бюджетных ассигнований дорожного фонда </w:t>
      </w:r>
      <w:proofErr w:type="spellStart"/>
      <w:r w:rsidRPr="00E5266E">
        <w:rPr>
          <w:sz w:val="28"/>
          <w:szCs w:val="28"/>
        </w:rPr>
        <w:t>Тосненского</w:t>
      </w:r>
      <w:proofErr w:type="spellEnd"/>
      <w:r w:rsidRPr="00E5266E">
        <w:rPr>
          <w:sz w:val="28"/>
          <w:szCs w:val="28"/>
        </w:rPr>
        <w:t xml:space="preserve"> городского поселения:</w:t>
      </w:r>
    </w:p>
    <w:p w14:paraId="01670F93" w14:textId="77777777" w:rsidR="00714ACB" w:rsidRPr="00E5266E" w:rsidRDefault="000F1CF4" w:rsidP="00714AC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5266E">
        <w:rPr>
          <w:sz w:val="28"/>
          <w:szCs w:val="28"/>
        </w:rPr>
        <w:t>на 2020</w:t>
      </w:r>
      <w:r w:rsidR="00714ACB" w:rsidRPr="00E5266E">
        <w:rPr>
          <w:sz w:val="28"/>
          <w:szCs w:val="28"/>
        </w:rPr>
        <w:t xml:space="preserve"> год – </w:t>
      </w:r>
      <w:r w:rsidRPr="00E5266E">
        <w:rPr>
          <w:sz w:val="28"/>
          <w:szCs w:val="28"/>
        </w:rPr>
        <w:t>9 126</w:t>
      </w:r>
      <w:r w:rsidR="00714ACB" w:rsidRPr="00E5266E">
        <w:rPr>
          <w:sz w:val="28"/>
          <w:szCs w:val="28"/>
        </w:rPr>
        <w:t>,</w:t>
      </w:r>
      <w:r w:rsidRPr="00E5266E">
        <w:rPr>
          <w:sz w:val="28"/>
          <w:szCs w:val="28"/>
        </w:rPr>
        <w:t>70</w:t>
      </w:r>
      <w:r w:rsidR="00714ACB" w:rsidRPr="00E5266E">
        <w:rPr>
          <w:sz w:val="28"/>
          <w:szCs w:val="28"/>
        </w:rPr>
        <w:t>0 тысяч рублей,</w:t>
      </w:r>
    </w:p>
    <w:p w14:paraId="69CD24A9" w14:textId="77777777" w:rsidR="00714ACB" w:rsidRPr="00E5266E" w:rsidRDefault="000F1CF4" w:rsidP="00714AC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5266E">
        <w:rPr>
          <w:sz w:val="28"/>
          <w:szCs w:val="28"/>
        </w:rPr>
        <w:t>на 2021</w:t>
      </w:r>
      <w:r w:rsidR="00714ACB" w:rsidRPr="00E5266E">
        <w:rPr>
          <w:sz w:val="28"/>
          <w:szCs w:val="28"/>
        </w:rPr>
        <w:t xml:space="preserve"> год – </w:t>
      </w:r>
      <w:r w:rsidRPr="00E5266E">
        <w:rPr>
          <w:sz w:val="28"/>
          <w:szCs w:val="28"/>
        </w:rPr>
        <w:t>9 491,700</w:t>
      </w:r>
      <w:r w:rsidR="00714ACB" w:rsidRPr="00E5266E">
        <w:rPr>
          <w:sz w:val="28"/>
          <w:szCs w:val="28"/>
        </w:rPr>
        <w:t xml:space="preserve"> тысяч рублей, </w:t>
      </w:r>
    </w:p>
    <w:p w14:paraId="7E045251" w14:textId="77777777" w:rsidR="00714ACB" w:rsidRPr="00E5266E" w:rsidRDefault="00714ACB" w:rsidP="00714AC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5266E">
        <w:rPr>
          <w:sz w:val="28"/>
          <w:szCs w:val="28"/>
        </w:rPr>
        <w:lastRenderedPageBreak/>
        <w:t>на 202</w:t>
      </w:r>
      <w:r w:rsidR="000F1CF4" w:rsidRPr="00E5266E">
        <w:rPr>
          <w:sz w:val="28"/>
          <w:szCs w:val="28"/>
        </w:rPr>
        <w:t>2</w:t>
      </w:r>
      <w:r w:rsidRPr="00E5266E">
        <w:rPr>
          <w:sz w:val="28"/>
          <w:szCs w:val="28"/>
        </w:rPr>
        <w:t xml:space="preserve"> год – </w:t>
      </w:r>
      <w:r w:rsidR="000F1CF4" w:rsidRPr="00E5266E">
        <w:rPr>
          <w:sz w:val="28"/>
          <w:szCs w:val="28"/>
        </w:rPr>
        <w:t>9 871,400</w:t>
      </w:r>
      <w:r w:rsidRPr="00E5266E">
        <w:rPr>
          <w:sz w:val="28"/>
          <w:szCs w:val="28"/>
        </w:rPr>
        <w:t xml:space="preserve"> тысяч рублей.</w:t>
      </w:r>
    </w:p>
    <w:p w14:paraId="06D6DA73" w14:textId="77777777" w:rsidR="00714ACB" w:rsidRPr="00E5266E" w:rsidRDefault="00714ACB" w:rsidP="000F1CF4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 w:val="28"/>
          <w:szCs w:val="28"/>
          <w:lang w:bidi="ru-RU"/>
        </w:rPr>
      </w:pPr>
      <w:r w:rsidRPr="00E5266E">
        <w:rPr>
          <w:sz w:val="28"/>
          <w:szCs w:val="28"/>
        </w:rPr>
        <w:t xml:space="preserve">Планируемый объем бюджетных ассигнований муниципального дорожного фонда </w:t>
      </w:r>
      <w:r w:rsidRPr="00E5266E">
        <w:rPr>
          <w:b/>
          <w:i/>
          <w:sz w:val="28"/>
          <w:szCs w:val="28"/>
        </w:rPr>
        <w:t xml:space="preserve">соответствует </w:t>
      </w:r>
      <w:r w:rsidRPr="00E5266E">
        <w:rPr>
          <w:sz w:val="28"/>
          <w:szCs w:val="28"/>
        </w:rPr>
        <w:t>объему прогнозируемых поступлений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E5266E">
        <w:rPr>
          <w:sz w:val="28"/>
          <w:szCs w:val="28"/>
        </w:rPr>
        <w:t>инжекторных</w:t>
      </w:r>
      <w:proofErr w:type="spellEnd"/>
      <w:r w:rsidRPr="00E5266E">
        <w:rPr>
          <w:sz w:val="28"/>
          <w:szCs w:val="28"/>
        </w:rPr>
        <w:t>) двигателей, подлежащих зачислению в местный бюджет (в 20</w:t>
      </w:r>
      <w:r w:rsidR="000F1CF4" w:rsidRPr="00E5266E">
        <w:rPr>
          <w:sz w:val="28"/>
          <w:szCs w:val="28"/>
        </w:rPr>
        <w:t>20 году – 9 126,700</w:t>
      </w:r>
      <w:r w:rsidRPr="00E5266E">
        <w:rPr>
          <w:sz w:val="28"/>
          <w:szCs w:val="28"/>
        </w:rPr>
        <w:t xml:space="preserve"> тыс. рублей, в 202</w:t>
      </w:r>
      <w:r w:rsidR="000F1CF4" w:rsidRPr="00E5266E">
        <w:rPr>
          <w:sz w:val="28"/>
          <w:szCs w:val="28"/>
        </w:rPr>
        <w:t>1</w:t>
      </w:r>
      <w:r w:rsidRPr="00E5266E">
        <w:rPr>
          <w:sz w:val="28"/>
          <w:szCs w:val="28"/>
        </w:rPr>
        <w:t xml:space="preserve"> году – </w:t>
      </w:r>
      <w:r w:rsidR="000F1CF4" w:rsidRPr="00E5266E">
        <w:rPr>
          <w:sz w:val="28"/>
          <w:szCs w:val="28"/>
        </w:rPr>
        <w:t>9 491,700 тысяч рублей, в 2022</w:t>
      </w:r>
      <w:r w:rsidRPr="00E5266E">
        <w:rPr>
          <w:sz w:val="28"/>
          <w:szCs w:val="28"/>
        </w:rPr>
        <w:t xml:space="preserve"> году – </w:t>
      </w:r>
      <w:r w:rsidR="000F1CF4" w:rsidRPr="00E5266E">
        <w:rPr>
          <w:sz w:val="28"/>
          <w:szCs w:val="28"/>
        </w:rPr>
        <w:t>9 871,400 тысяч рублей).</w:t>
      </w:r>
    </w:p>
    <w:p w14:paraId="7B872C57" w14:textId="77777777" w:rsidR="00714ACB" w:rsidRPr="00E5266E" w:rsidRDefault="00714ACB" w:rsidP="00714ACB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E5266E">
        <w:rPr>
          <w:sz w:val="28"/>
          <w:szCs w:val="28"/>
          <w:shd w:val="clear" w:color="auto" w:fill="FFFFFF"/>
        </w:rPr>
        <w:t>Согласно положениям ст.179.4 Бюджетного кодекса РФ дорожные фонды - это часть средств бюджета, подлежащая использованию в целях финансового обеспечения:</w:t>
      </w:r>
    </w:p>
    <w:p w14:paraId="0BBCF926" w14:textId="77777777" w:rsidR="00714ACB" w:rsidRPr="00E5266E" w:rsidRDefault="00714ACB" w:rsidP="00714ACB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E5266E">
        <w:rPr>
          <w:sz w:val="28"/>
          <w:szCs w:val="28"/>
          <w:shd w:val="clear" w:color="auto" w:fill="FFFFFF"/>
        </w:rPr>
        <w:t xml:space="preserve">- дорожной деятельности в отношении автомобильных дорог общего пользования, </w:t>
      </w:r>
    </w:p>
    <w:p w14:paraId="25B500C9" w14:textId="77BB4493" w:rsidR="008D2AFB" w:rsidRPr="00E5266E" w:rsidRDefault="00714ACB" w:rsidP="00714ACB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E5266E">
        <w:rPr>
          <w:sz w:val="28"/>
          <w:szCs w:val="28"/>
          <w:shd w:val="clear" w:color="auto" w:fill="FFFFFF"/>
        </w:rPr>
        <w:t>-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14:paraId="0E16CF8F" w14:textId="77777777" w:rsidR="00E5266E" w:rsidRPr="00E74157" w:rsidRDefault="00E5266E" w:rsidP="00A61940">
      <w:pPr>
        <w:tabs>
          <w:tab w:val="left" w:pos="567"/>
        </w:tabs>
        <w:spacing w:line="276" w:lineRule="auto"/>
        <w:ind w:firstLine="567"/>
        <w:jc w:val="both"/>
        <w:rPr>
          <w:color w:val="FF0000"/>
          <w:sz w:val="28"/>
          <w:szCs w:val="28"/>
          <w:shd w:val="clear" w:color="auto" w:fill="FFFFFF"/>
        </w:rPr>
      </w:pPr>
    </w:p>
    <w:p w14:paraId="6A30F24E" w14:textId="429B13B9" w:rsidR="00714ACB" w:rsidRPr="005A64EF" w:rsidRDefault="00714ACB" w:rsidP="00714ACB">
      <w:pPr>
        <w:widowControl w:val="0"/>
        <w:shd w:val="clear" w:color="auto" w:fill="EEECE1" w:themeFill="background2"/>
        <w:tabs>
          <w:tab w:val="left" w:pos="333"/>
        </w:tabs>
        <w:spacing w:after="329"/>
        <w:jc w:val="both"/>
        <w:rPr>
          <w:b/>
          <w:bCs/>
          <w:sz w:val="28"/>
          <w:szCs w:val="28"/>
          <w:lang w:bidi="ru-RU"/>
        </w:rPr>
      </w:pPr>
      <w:r w:rsidRPr="005A64EF">
        <w:rPr>
          <w:b/>
          <w:sz w:val="28"/>
          <w:szCs w:val="28"/>
        </w:rPr>
        <w:t xml:space="preserve">10. Выводы </w:t>
      </w:r>
      <w:r w:rsidR="00922F7E">
        <w:rPr>
          <w:b/>
          <w:sz w:val="28"/>
          <w:szCs w:val="28"/>
        </w:rPr>
        <w:t>и предложения</w:t>
      </w:r>
    </w:p>
    <w:p w14:paraId="0CEF1BBB" w14:textId="6975E7B8" w:rsidR="00E67396" w:rsidRPr="005860B5" w:rsidRDefault="000D0A05" w:rsidP="005860B5">
      <w:pPr>
        <w:shd w:val="clear" w:color="auto" w:fill="FFFFFF"/>
        <w:spacing w:line="276" w:lineRule="auto"/>
        <w:ind w:right="5" w:firstLine="567"/>
        <w:jc w:val="both"/>
        <w:rPr>
          <w:sz w:val="28"/>
          <w:szCs w:val="28"/>
        </w:rPr>
      </w:pPr>
      <w:r w:rsidRPr="005860B5">
        <w:rPr>
          <w:sz w:val="28"/>
          <w:szCs w:val="28"/>
        </w:rPr>
        <w:t xml:space="preserve">По результатам проведённой экспертизы проекта бюджета </w:t>
      </w:r>
      <w:proofErr w:type="spellStart"/>
      <w:r w:rsidRPr="005860B5">
        <w:rPr>
          <w:sz w:val="28"/>
          <w:szCs w:val="28"/>
        </w:rPr>
        <w:t>Тосненского</w:t>
      </w:r>
      <w:proofErr w:type="spellEnd"/>
      <w:r w:rsidRPr="005860B5">
        <w:rPr>
          <w:sz w:val="28"/>
          <w:szCs w:val="28"/>
        </w:rPr>
        <w:t xml:space="preserve"> городского поселения </w:t>
      </w:r>
      <w:proofErr w:type="spellStart"/>
      <w:r w:rsidRPr="005860B5">
        <w:rPr>
          <w:sz w:val="28"/>
          <w:szCs w:val="28"/>
        </w:rPr>
        <w:t>Тосненского</w:t>
      </w:r>
      <w:proofErr w:type="spellEnd"/>
      <w:r w:rsidRPr="005860B5">
        <w:rPr>
          <w:sz w:val="28"/>
          <w:szCs w:val="28"/>
        </w:rPr>
        <w:t xml:space="preserve"> района Ленинградской области</w:t>
      </w:r>
      <w:r w:rsidR="009460AD" w:rsidRPr="005860B5">
        <w:rPr>
          <w:sz w:val="28"/>
          <w:szCs w:val="28"/>
        </w:rPr>
        <w:t xml:space="preserve"> на очередной 2020 финансовой год и плановый период 2021 и 2022 годов Контрольно-счётная палата полагает необходимым до рассмотрения проекта решения </w:t>
      </w:r>
      <w:proofErr w:type="gramStart"/>
      <w:r w:rsidR="009460AD" w:rsidRPr="005860B5">
        <w:rPr>
          <w:sz w:val="28"/>
          <w:szCs w:val="28"/>
        </w:rPr>
        <w:t>устранить  замечания</w:t>
      </w:r>
      <w:proofErr w:type="gramEnd"/>
      <w:r w:rsidR="009460AD" w:rsidRPr="005860B5">
        <w:rPr>
          <w:sz w:val="28"/>
          <w:szCs w:val="28"/>
        </w:rPr>
        <w:t xml:space="preserve"> и недостатки, у</w:t>
      </w:r>
      <w:r w:rsidR="005860B5">
        <w:rPr>
          <w:sz w:val="28"/>
          <w:szCs w:val="28"/>
        </w:rPr>
        <w:t>казанные в настоящем заключении:</w:t>
      </w:r>
    </w:p>
    <w:p w14:paraId="5049D920" w14:textId="6B478011" w:rsidR="009460AD" w:rsidRPr="005860B5" w:rsidRDefault="00CA7374" w:rsidP="005860B5">
      <w:pPr>
        <w:shd w:val="clear" w:color="auto" w:fill="FFFFFF"/>
        <w:spacing w:line="276" w:lineRule="auto"/>
        <w:ind w:right="5"/>
        <w:jc w:val="both"/>
        <w:rPr>
          <w:sz w:val="28"/>
          <w:szCs w:val="28"/>
        </w:rPr>
      </w:pPr>
      <w:r w:rsidRPr="005860B5">
        <w:rPr>
          <w:sz w:val="28"/>
          <w:szCs w:val="28"/>
        </w:rPr>
        <w:t xml:space="preserve">- представить </w:t>
      </w:r>
      <w:r w:rsidRPr="005860B5">
        <w:rPr>
          <w:bCs/>
          <w:sz w:val="28"/>
          <w:szCs w:val="28"/>
        </w:rPr>
        <w:t>проект прогнозного плана (программы) приватизации муниципального имущества на плановый период 2021 и 2022 годов</w:t>
      </w:r>
      <w:r w:rsidR="005860B5">
        <w:rPr>
          <w:bCs/>
          <w:sz w:val="28"/>
          <w:szCs w:val="28"/>
        </w:rPr>
        <w:t>;</w:t>
      </w:r>
    </w:p>
    <w:p w14:paraId="391E46EF" w14:textId="3109008A" w:rsidR="00CA7374" w:rsidRPr="005860B5" w:rsidRDefault="006178DE" w:rsidP="005860B5">
      <w:pPr>
        <w:shd w:val="clear" w:color="auto" w:fill="FFFFFF"/>
        <w:spacing w:line="276" w:lineRule="auto"/>
        <w:ind w:right="5"/>
        <w:jc w:val="both"/>
        <w:rPr>
          <w:sz w:val="28"/>
          <w:szCs w:val="28"/>
        </w:rPr>
      </w:pPr>
      <w:r w:rsidRPr="005860B5">
        <w:rPr>
          <w:sz w:val="28"/>
          <w:szCs w:val="28"/>
        </w:rPr>
        <w:t>- предоставить информацию о планируемой реализации нереализованного в предыдущие годы имущества и ожидаемое поступление в бюджет доходов</w:t>
      </w:r>
      <w:r w:rsidR="005860B5">
        <w:rPr>
          <w:sz w:val="28"/>
          <w:szCs w:val="28"/>
        </w:rPr>
        <w:t>;</w:t>
      </w:r>
      <w:r w:rsidRPr="005860B5">
        <w:rPr>
          <w:sz w:val="28"/>
          <w:szCs w:val="28"/>
        </w:rPr>
        <w:t xml:space="preserve"> </w:t>
      </w:r>
    </w:p>
    <w:p w14:paraId="1F51BEBD" w14:textId="4A4532F5" w:rsidR="006178DE" w:rsidRDefault="00BB4214" w:rsidP="005860B5">
      <w:pPr>
        <w:shd w:val="clear" w:color="auto" w:fill="FFFFFF"/>
        <w:spacing w:line="276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</w:t>
      </w:r>
      <w:r w:rsidRPr="00A25361">
        <w:rPr>
          <w:sz w:val="28"/>
          <w:szCs w:val="28"/>
        </w:rPr>
        <w:t>внесение изменений в раннее утвержденные муниципальные программы и детальные планы-графики по ним в части изменения объема бюджетных ассигнований на финансовое обеспечение реализации муниципальных программ на очередной финансовый год и на плановый период</w:t>
      </w:r>
      <w:r w:rsidR="005860B5">
        <w:rPr>
          <w:sz w:val="28"/>
          <w:szCs w:val="28"/>
        </w:rPr>
        <w:t>.</w:t>
      </w:r>
    </w:p>
    <w:p w14:paraId="13FF09B0" w14:textId="0EDA9EF8" w:rsidR="00BB4214" w:rsidRPr="005860B5" w:rsidRDefault="00626D11" w:rsidP="005860B5">
      <w:pPr>
        <w:shd w:val="clear" w:color="auto" w:fill="FFFFFF"/>
        <w:spacing w:line="276" w:lineRule="auto"/>
        <w:ind w:right="5"/>
        <w:jc w:val="both"/>
        <w:rPr>
          <w:sz w:val="28"/>
          <w:szCs w:val="28"/>
        </w:rPr>
      </w:pPr>
      <w:r w:rsidRPr="005860B5">
        <w:rPr>
          <w:sz w:val="28"/>
          <w:szCs w:val="28"/>
        </w:rPr>
        <w:t xml:space="preserve"> </w:t>
      </w:r>
      <w:bookmarkStart w:id="2" w:name="_GoBack"/>
      <w:bookmarkEnd w:id="2"/>
    </w:p>
    <w:sectPr w:rsidR="00BB4214" w:rsidRPr="005860B5" w:rsidSect="00861BAA">
      <w:pgSz w:w="11906" w:h="16838"/>
      <w:pgMar w:top="1276" w:right="850" w:bottom="851" w:left="1701" w:header="708" w:footer="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A281B" w14:textId="77777777" w:rsidR="006A5CC5" w:rsidRDefault="006A5CC5" w:rsidP="00564196">
      <w:r>
        <w:separator/>
      </w:r>
    </w:p>
  </w:endnote>
  <w:endnote w:type="continuationSeparator" w:id="0">
    <w:p w14:paraId="1B628B3D" w14:textId="77777777" w:rsidR="006A5CC5" w:rsidRDefault="006A5CC5" w:rsidP="0056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A1B0A" w14:textId="77777777" w:rsidR="00096CB2" w:rsidRDefault="00096CB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48823" w14:textId="646882CE" w:rsidR="00096CB2" w:rsidRDefault="00096CB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21AC2" w14:textId="77777777" w:rsidR="00096CB2" w:rsidRDefault="00096C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D346D" w14:textId="77777777" w:rsidR="006A5CC5" w:rsidRDefault="006A5CC5" w:rsidP="00564196">
      <w:r>
        <w:separator/>
      </w:r>
    </w:p>
  </w:footnote>
  <w:footnote w:type="continuationSeparator" w:id="0">
    <w:p w14:paraId="4A8E4E8D" w14:textId="77777777" w:rsidR="006A5CC5" w:rsidRDefault="006A5CC5" w:rsidP="00564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6868C" w14:textId="77777777" w:rsidR="00096CB2" w:rsidRDefault="00096CB2">
    <w:pPr>
      <w:pStyle w:val="a6"/>
    </w:pPr>
  </w:p>
  <w:p w14:paraId="56746D6B" w14:textId="77777777" w:rsidR="00096CB2" w:rsidRDefault="00096CB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6A963" w14:textId="77777777" w:rsidR="00096CB2" w:rsidRDefault="00096CB2">
    <w:pPr>
      <w:pStyle w:val="a6"/>
    </w:pPr>
  </w:p>
  <w:p w14:paraId="344CE23A" w14:textId="77777777" w:rsidR="00096CB2" w:rsidRDefault="00096C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D11A9"/>
    <w:multiLevelType w:val="hybridMultilevel"/>
    <w:tmpl w:val="7F64A8A4"/>
    <w:lvl w:ilvl="0" w:tplc="71184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E958EF"/>
    <w:multiLevelType w:val="hybridMultilevel"/>
    <w:tmpl w:val="29EC9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225A1"/>
    <w:multiLevelType w:val="hybridMultilevel"/>
    <w:tmpl w:val="97DAE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73D8D"/>
    <w:multiLevelType w:val="hybridMultilevel"/>
    <w:tmpl w:val="00F881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284658"/>
    <w:multiLevelType w:val="hybridMultilevel"/>
    <w:tmpl w:val="22F4479A"/>
    <w:lvl w:ilvl="0" w:tplc="4A1A48F4">
      <w:start w:val="1"/>
      <w:numFmt w:val="decimal"/>
      <w:lvlText w:val="%1."/>
      <w:lvlJc w:val="left"/>
      <w:pPr>
        <w:ind w:left="1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7" w:hanging="360"/>
      </w:pPr>
    </w:lvl>
    <w:lvl w:ilvl="2" w:tplc="0419001B" w:tentative="1">
      <w:start w:val="1"/>
      <w:numFmt w:val="lowerRoman"/>
      <w:lvlText w:val="%3."/>
      <w:lvlJc w:val="right"/>
      <w:pPr>
        <w:ind w:left="3117" w:hanging="180"/>
      </w:pPr>
    </w:lvl>
    <w:lvl w:ilvl="3" w:tplc="0419000F" w:tentative="1">
      <w:start w:val="1"/>
      <w:numFmt w:val="decimal"/>
      <w:lvlText w:val="%4."/>
      <w:lvlJc w:val="left"/>
      <w:pPr>
        <w:ind w:left="3837" w:hanging="360"/>
      </w:pPr>
    </w:lvl>
    <w:lvl w:ilvl="4" w:tplc="04190019" w:tentative="1">
      <w:start w:val="1"/>
      <w:numFmt w:val="lowerLetter"/>
      <w:lvlText w:val="%5."/>
      <w:lvlJc w:val="left"/>
      <w:pPr>
        <w:ind w:left="4557" w:hanging="360"/>
      </w:pPr>
    </w:lvl>
    <w:lvl w:ilvl="5" w:tplc="0419001B" w:tentative="1">
      <w:start w:val="1"/>
      <w:numFmt w:val="lowerRoman"/>
      <w:lvlText w:val="%6."/>
      <w:lvlJc w:val="right"/>
      <w:pPr>
        <w:ind w:left="5277" w:hanging="180"/>
      </w:pPr>
    </w:lvl>
    <w:lvl w:ilvl="6" w:tplc="0419000F" w:tentative="1">
      <w:start w:val="1"/>
      <w:numFmt w:val="decimal"/>
      <w:lvlText w:val="%7."/>
      <w:lvlJc w:val="left"/>
      <w:pPr>
        <w:ind w:left="5997" w:hanging="360"/>
      </w:pPr>
    </w:lvl>
    <w:lvl w:ilvl="7" w:tplc="04190019" w:tentative="1">
      <w:start w:val="1"/>
      <w:numFmt w:val="lowerLetter"/>
      <w:lvlText w:val="%8."/>
      <w:lvlJc w:val="left"/>
      <w:pPr>
        <w:ind w:left="6717" w:hanging="360"/>
      </w:pPr>
    </w:lvl>
    <w:lvl w:ilvl="8" w:tplc="0419001B" w:tentative="1">
      <w:start w:val="1"/>
      <w:numFmt w:val="lowerRoman"/>
      <w:lvlText w:val="%9."/>
      <w:lvlJc w:val="right"/>
      <w:pPr>
        <w:ind w:left="7437" w:hanging="180"/>
      </w:pPr>
    </w:lvl>
  </w:abstractNum>
  <w:abstractNum w:abstractNumId="5">
    <w:nsid w:val="2C893621"/>
    <w:multiLevelType w:val="hybridMultilevel"/>
    <w:tmpl w:val="8E1C48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DD138D"/>
    <w:multiLevelType w:val="hybridMultilevel"/>
    <w:tmpl w:val="1E32EF44"/>
    <w:lvl w:ilvl="0" w:tplc="9C4A5488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0F44A37"/>
    <w:multiLevelType w:val="hybridMultilevel"/>
    <w:tmpl w:val="C3B81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5659D"/>
    <w:multiLevelType w:val="hybridMultilevel"/>
    <w:tmpl w:val="658C23B2"/>
    <w:lvl w:ilvl="0" w:tplc="726AE54E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AD2479F"/>
    <w:multiLevelType w:val="hybridMultilevel"/>
    <w:tmpl w:val="8942415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5860F7"/>
    <w:multiLevelType w:val="hybridMultilevel"/>
    <w:tmpl w:val="0E7E4D0E"/>
    <w:lvl w:ilvl="0" w:tplc="9A149FE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3D756B7"/>
    <w:multiLevelType w:val="multilevel"/>
    <w:tmpl w:val="7728D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45C8482F"/>
    <w:multiLevelType w:val="hybridMultilevel"/>
    <w:tmpl w:val="5790C094"/>
    <w:lvl w:ilvl="0" w:tplc="F3B651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0748B"/>
    <w:multiLevelType w:val="hybridMultilevel"/>
    <w:tmpl w:val="1EE4925E"/>
    <w:lvl w:ilvl="0" w:tplc="119C14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461CDB"/>
    <w:multiLevelType w:val="hybridMultilevel"/>
    <w:tmpl w:val="A82A05F4"/>
    <w:lvl w:ilvl="0" w:tplc="0419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5">
    <w:nsid w:val="64E60720"/>
    <w:multiLevelType w:val="hybridMultilevel"/>
    <w:tmpl w:val="F73A08A6"/>
    <w:lvl w:ilvl="0" w:tplc="2684013E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A9938B8"/>
    <w:multiLevelType w:val="hybridMultilevel"/>
    <w:tmpl w:val="22F4479A"/>
    <w:lvl w:ilvl="0" w:tplc="4A1A48F4">
      <w:start w:val="1"/>
      <w:numFmt w:val="decimal"/>
      <w:lvlText w:val="%1."/>
      <w:lvlJc w:val="left"/>
      <w:pPr>
        <w:ind w:left="1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7" w:hanging="360"/>
      </w:pPr>
    </w:lvl>
    <w:lvl w:ilvl="2" w:tplc="0419001B" w:tentative="1">
      <w:start w:val="1"/>
      <w:numFmt w:val="lowerRoman"/>
      <w:lvlText w:val="%3."/>
      <w:lvlJc w:val="right"/>
      <w:pPr>
        <w:ind w:left="3117" w:hanging="180"/>
      </w:pPr>
    </w:lvl>
    <w:lvl w:ilvl="3" w:tplc="0419000F" w:tentative="1">
      <w:start w:val="1"/>
      <w:numFmt w:val="decimal"/>
      <w:lvlText w:val="%4."/>
      <w:lvlJc w:val="left"/>
      <w:pPr>
        <w:ind w:left="3837" w:hanging="360"/>
      </w:pPr>
    </w:lvl>
    <w:lvl w:ilvl="4" w:tplc="04190019" w:tentative="1">
      <w:start w:val="1"/>
      <w:numFmt w:val="lowerLetter"/>
      <w:lvlText w:val="%5."/>
      <w:lvlJc w:val="left"/>
      <w:pPr>
        <w:ind w:left="4557" w:hanging="360"/>
      </w:pPr>
    </w:lvl>
    <w:lvl w:ilvl="5" w:tplc="0419001B" w:tentative="1">
      <w:start w:val="1"/>
      <w:numFmt w:val="lowerRoman"/>
      <w:lvlText w:val="%6."/>
      <w:lvlJc w:val="right"/>
      <w:pPr>
        <w:ind w:left="5277" w:hanging="180"/>
      </w:pPr>
    </w:lvl>
    <w:lvl w:ilvl="6" w:tplc="0419000F" w:tentative="1">
      <w:start w:val="1"/>
      <w:numFmt w:val="decimal"/>
      <w:lvlText w:val="%7."/>
      <w:lvlJc w:val="left"/>
      <w:pPr>
        <w:ind w:left="5997" w:hanging="360"/>
      </w:pPr>
    </w:lvl>
    <w:lvl w:ilvl="7" w:tplc="04190019" w:tentative="1">
      <w:start w:val="1"/>
      <w:numFmt w:val="lowerLetter"/>
      <w:lvlText w:val="%8."/>
      <w:lvlJc w:val="left"/>
      <w:pPr>
        <w:ind w:left="6717" w:hanging="360"/>
      </w:pPr>
    </w:lvl>
    <w:lvl w:ilvl="8" w:tplc="0419001B" w:tentative="1">
      <w:start w:val="1"/>
      <w:numFmt w:val="lowerRoman"/>
      <w:lvlText w:val="%9."/>
      <w:lvlJc w:val="right"/>
      <w:pPr>
        <w:ind w:left="7437" w:hanging="180"/>
      </w:pPr>
    </w:lvl>
  </w:abstractNum>
  <w:abstractNum w:abstractNumId="17">
    <w:nsid w:val="6D5A60C2"/>
    <w:multiLevelType w:val="hybridMultilevel"/>
    <w:tmpl w:val="DCE4C00A"/>
    <w:lvl w:ilvl="0" w:tplc="CAEEA2F0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DDA145E"/>
    <w:multiLevelType w:val="hybridMultilevel"/>
    <w:tmpl w:val="21E6CB90"/>
    <w:lvl w:ilvl="0" w:tplc="20A237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80248E9"/>
    <w:multiLevelType w:val="hybridMultilevel"/>
    <w:tmpl w:val="A6E8880E"/>
    <w:lvl w:ilvl="0" w:tplc="20A237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9285566"/>
    <w:multiLevelType w:val="hybridMultilevel"/>
    <w:tmpl w:val="E7DED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C01839"/>
    <w:multiLevelType w:val="hybridMultilevel"/>
    <w:tmpl w:val="01B838B6"/>
    <w:lvl w:ilvl="0" w:tplc="20A237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E7D5A73"/>
    <w:multiLevelType w:val="hybridMultilevel"/>
    <w:tmpl w:val="DCE4C00A"/>
    <w:lvl w:ilvl="0" w:tplc="CAEEA2F0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7"/>
  </w:num>
  <w:num w:numId="3">
    <w:abstractNumId w:val="22"/>
  </w:num>
  <w:num w:numId="4">
    <w:abstractNumId w:val="6"/>
  </w:num>
  <w:num w:numId="5">
    <w:abstractNumId w:val="11"/>
  </w:num>
  <w:num w:numId="6">
    <w:abstractNumId w:val="7"/>
  </w:num>
  <w:num w:numId="7">
    <w:abstractNumId w:val="14"/>
  </w:num>
  <w:num w:numId="8">
    <w:abstractNumId w:val="1"/>
  </w:num>
  <w:num w:numId="9">
    <w:abstractNumId w:val="2"/>
  </w:num>
  <w:num w:numId="10">
    <w:abstractNumId w:val="20"/>
  </w:num>
  <w:num w:numId="11">
    <w:abstractNumId w:val="5"/>
  </w:num>
  <w:num w:numId="12">
    <w:abstractNumId w:val="21"/>
  </w:num>
  <w:num w:numId="13">
    <w:abstractNumId w:val="12"/>
  </w:num>
  <w:num w:numId="14">
    <w:abstractNumId w:val="13"/>
  </w:num>
  <w:num w:numId="15">
    <w:abstractNumId w:val="10"/>
  </w:num>
  <w:num w:numId="16">
    <w:abstractNumId w:val="19"/>
  </w:num>
  <w:num w:numId="17">
    <w:abstractNumId w:val="3"/>
  </w:num>
  <w:num w:numId="18">
    <w:abstractNumId w:val="18"/>
  </w:num>
  <w:num w:numId="19">
    <w:abstractNumId w:val="15"/>
  </w:num>
  <w:num w:numId="20">
    <w:abstractNumId w:val="0"/>
  </w:num>
  <w:num w:numId="21">
    <w:abstractNumId w:val="8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8B"/>
    <w:rsid w:val="0000057C"/>
    <w:rsid w:val="0000078C"/>
    <w:rsid w:val="00000CA8"/>
    <w:rsid w:val="00001CF2"/>
    <w:rsid w:val="00001DFC"/>
    <w:rsid w:val="00002CA3"/>
    <w:rsid w:val="000049C7"/>
    <w:rsid w:val="00004E47"/>
    <w:rsid w:val="0000724C"/>
    <w:rsid w:val="00010290"/>
    <w:rsid w:val="000106FC"/>
    <w:rsid w:val="000107EB"/>
    <w:rsid w:val="000113F7"/>
    <w:rsid w:val="00011EE7"/>
    <w:rsid w:val="00012120"/>
    <w:rsid w:val="000126FD"/>
    <w:rsid w:val="0001534D"/>
    <w:rsid w:val="00021691"/>
    <w:rsid w:val="00021A81"/>
    <w:rsid w:val="000248FE"/>
    <w:rsid w:val="00026235"/>
    <w:rsid w:val="00027250"/>
    <w:rsid w:val="000273DF"/>
    <w:rsid w:val="00027D27"/>
    <w:rsid w:val="000308FA"/>
    <w:rsid w:val="00032902"/>
    <w:rsid w:val="00032926"/>
    <w:rsid w:val="00034ADA"/>
    <w:rsid w:val="000360BA"/>
    <w:rsid w:val="00036173"/>
    <w:rsid w:val="00036732"/>
    <w:rsid w:val="00037D35"/>
    <w:rsid w:val="000402C5"/>
    <w:rsid w:val="00042FF1"/>
    <w:rsid w:val="00043E4B"/>
    <w:rsid w:val="0004427D"/>
    <w:rsid w:val="000447F6"/>
    <w:rsid w:val="0004552C"/>
    <w:rsid w:val="00045D7F"/>
    <w:rsid w:val="00046556"/>
    <w:rsid w:val="00046B86"/>
    <w:rsid w:val="00047218"/>
    <w:rsid w:val="00050850"/>
    <w:rsid w:val="000535D7"/>
    <w:rsid w:val="00053830"/>
    <w:rsid w:val="000540AE"/>
    <w:rsid w:val="0005433B"/>
    <w:rsid w:val="00055145"/>
    <w:rsid w:val="00056ECF"/>
    <w:rsid w:val="00057264"/>
    <w:rsid w:val="000601DF"/>
    <w:rsid w:val="000607FD"/>
    <w:rsid w:val="000626E4"/>
    <w:rsid w:val="00063220"/>
    <w:rsid w:val="00063CB3"/>
    <w:rsid w:val="00063F7D"/>
    <w:rsid w:val="00064A45"/>
    <w:rsid w:val="00064CC6"/>
    <w:rsid w:val="00065005"/>
    <w:rsid w:val="000667A6"/>
    <w:rsid w:val="00067B3D"/>
    <w:rsid w:val="0007230A"/>
    <w:rsid w:val="00072873"/>
    <w:rsid w:val="000735F2"/>
    <w:rsid w:val="0007363B"/>
    <w:rsid w:val="00074953"/>
    <w:rsid w:val="000750DD"/>
    <w:rsid w:val="00075291"/>
    <w:rsid w:val="00075BEC"/>
    <w:rsid w:val="0007645B"/>
    <w:rsid w:val="00081CDC"/>
    <w:rsid w:val="00082B86"/>
    <w:rsid w:val="00082BB1"/>
    <w:rsid w:val="000830A0"/>
    <w:rsid w:val="00083B1B"/>
    <w:rsid w:val="00085ED9"/>
    <w:rsid w:val="00086296"/>
    <w:rsid w:val="000865D7"/>
    <w:rsid w:val="00087D32"/>
    <w:rsid w:val="00091AAC"/>
    <w:rsid w:val="0009323C"/>
    <w:rsid w:val="00093E0E"/>
    <w:rsid w:val="00093E14"/>
    <w:rsid w:val="00094404"/>
    <w:rsid w:val="00094814"/>
    <w:rsid w:val="000949E7"/>
    <w:rsid w:val="00094D9F"/>
    <w:rsid w:val="000950D2"/>
    <w:rsid w:val="00096CB2"/>
    <w:rsid w:val="00096F61"/>
    <w:rsid w:val="000A159B"/>
    <w:rsid w:val="000A2641"/>
    <w:rsid w:val="000A4123"/>
    <w:rsid w:val="000A4C71"/>
    <w:rsid w:val="000A6B44"/>
    <w:rsid w:val="000A6BC2"/>
    <w:rsid w:val="000A706E"/>
    <w:rsid w:val="000A713B"/>
    <w:rsid w:val="000B0973"/>
    <w:rsid w:val="000B23E9"/>
    <w:rsid w:val="000B5E8F"/>
    <w:rsid w:val="000B7737"/>
    <w:rsid w:val="000C0630"/>
    <w:rsid w:val="000D07F9"/>
    <w:rsid w:val="000D0A05"/>
    <w:rsid w:val="000D0F92"/>
    <w:rsid w:val="000D2F39"/>
    <w:rsid w:val="000D34D4"/>
    <w:rsid w:val="000D3D10"/>
    <w:rsid w:val="000D6BBA"/>
    <w:rsid w:val="000E1B99"/>
    <w:rsid w:val="000E26E3"/>
    <w:rsid w:val="000E28A2"/>
    <w:rsid w:val="000E3517"/>
    <w:rsid w:val="000E46CC"/>
    <w:rsid w:val="000E5C1F"/>
    <w:rsid w:val="000E5D20"/>
    <w:rsid w:val="000E6349"/>
    <w:rsid w:val="000E7243"/>
    <w:rsid w:val="000F0336"/>
    <w:rsid w:val="000F09CB"/>
    <w:rsid w:val="000F1007"/>
    <w:rsid w:val="000F1726"/>
    <w:rsid w:val="000F1CF4"/>
    <w:rsid w:val="000F355A"/>
    <w:rsid w:val="000F363F"/>
    <w:rsid w:val="000F46FB"/>
    <w:rsid w:val="000F4E47"/>
    <w:rsid w:val="000F732D"/>
    <w:rsid w:val="000F7B2F"/>
    <w:rsid w:val="00100366"/>
    <w:rsid w:val="00100516"/>
    <w:rsid w:val="00100668"/>
    <w:rsid w:val="001019D4"/>
    <w:rsid w:val="00103C0F"/>
    <w:rsid w:val="00104814"/>
    <w:rsid w:val="00105513"/>
    <w:rsid w:val="00105E9B"/>
    <w:rsid w:val="001066FD"/>
    <w:rsid w:val="00106AE1"/>
    <w:rsid w:val="00106CDD"/>
    <w:rsid w:val="00112935"/>
    <w:rsid w:val="0011329B"/>
    <w:rsid w:val="00113954"/>
    <w:rsid w:val="00114236"/>
    <w:rsid w:val="001159B7"/>
    <w:rsid w:val="00115B10"/>
    <w:rsid w:val="00116C27"/>
    <w:rsid w:val="0011724C"/>
    <w:rsid w:val="00117754"/>
    <w:rsid w:val="00124073"/>
    <w:rsid w:val="0012453A"/>
    <w:rsid w:val="00125384"/>
    <w:rsid w:val="00125F27"/>
    <w:rsid w:val="00126CC6"/>
    <w:rsid w:val="00131313"/>
    <w:rsid w:val="0013286B"/>
    <w:rsid w:val="0013367F"/>
    <w:rsid w:val="00133731"/>
    <w:rsid w:val="0013428B"/>
    <w:rsid w:val="001349C8"/>
    <w:rsid w:val="00135D4A"/>
    <w:rsid w:val="00140A97"/>
    <w:rsid w:val="00140B89"/>
    <w:rsid w:val="00142179"/>
    <w:rsid w:val="00143C50"/>
    <w:rsid w:val="00143CE4"/>
    <w:rsid w:val="00144541"/>
    <w:rsid w:val="00146908"/>
    <w:rsid w:val="0014770E"/>
    <w:rsid w:val="0015029E"/>
    <w:rsid w:val="00151702"/>
    <w:rsid w:val="001519E2"/>
    <w:rsid w:val="00152233"/>
    <w:rsid w:val="001537A4"/>
    <w:rsid w:val="001546B6"/>
    <w:rsid w:val="00155243"/>
    <w:rsid w:val="00155571"/>
    <w:rsid w:val="00155A52"/>
    <w:rsid w:val="00155B71"/>
    <w:rsid w:val="00161212"/>
    <w:rsid w:val="00164001"/>
    <w:rsid w:val="001642BA"/>
    <w:rsid w:val="00164940"/>
    <w:rsid w:val="00165290"/>
    <w:rsid w:val="0016668A"/>
    <w:rsid w:val="00167DBD"/>
    <w:rsid w:val="00170D6A"/>
    <w:rsid w:val="00171307"/>
    <w:rsid w:val="00171C52"/>
    <w:rsid w:val="00173170"/>
    <w:rsid w:val="001732C2"/>
    <w:rsid w:val="001735A2"/>
    <w:rsid w:val="001743B9"/>
    <w:rsid w:val="00175D6A"/>
    <w:rsid w:val="00177AED"/>
    <w:rsid w:val="001816B7"/>
    <w:rsid w:val="0018216D"/>
    <w:rsid w:val="00183285"/>
    <w:rsid w:val="00183574"/>
    <w:rsid w:val="00185788"/>
    <w:rsid w:val="001869B2"/>
    <w:rsid w:val="001878B5"/>
    <w:rsid w:val="0019028F"/>
    <w:rsid w:val="001909F4"/>
    <w:rsid w:val="00191FB8"/>
    <w:rsid w:val="00192A3A"/>
    <w:rsid w:val="00193684"/>
    <w:rsid w:val="00193B72"/>
    <w:rsid w:val="00193C23"/>
    <w:rsid w:val="00194789"/>
    <w:rsid w:val="00194C95"/>
    <w:rsid w:val="001956D0"/>
    <w:rsid w:val="0019620A"/>
    <w:rsid w:val="001966EB"/>
    <w:rsid w:val="00196FFF"/>
    <w:rsid w:val="001A0453"/>
    <w:rsid w:val="001A0DAB"/>
    <w:rsid w:val="001A1815"/>
    <w:rsid w:val="001A1841"/>
    <w:rsid w:val="001A3CEF"/>
    <w:rsid w:val="001A403C"/>
    <w:rsid w:val="001A5831"/>
    <w:rsid w:val="001A5A3A"/>
    <w:rsid w:val="001A717D"/>
    <w:rsid w:val="001B0701"/>
    <w:rsid w:val="001B08E2"/>
    <w:rsid w:val="001B0BEC"/>
    <w:rsid w:val="001B14F4"/>
    <w:rsid w:val="001B234E"/>
    <w:rsid w:val="001B343E"/>
    <w:rsid w:val="001B4136"/>
    <w:rsid w:val="001B5627"/>
    <w:rsid w:val="001B568D"/>
    <w:rsid w:val="001B7BF4"/>
    <w:rsid w:val="001C2210"/>
    <w:rsid w:val="001D09BD"/>
    <w:rsid w:val="001D10E1"/>
    <w:rsid w:val="001D1834"/>
    <w:rsid w:val="001D20DF"/>
    <w:rsid w:val="001D3A46"/>
    <w:rsid w:val="001D5AC2"/>
    <w:rsid w:val="001D5C06"/>
    <w:rsid w:val="001E020E"/>
    <w:rsid w:val="001E158A"/>
    <w:rsid w:val="001E2D12"/>
    <w:rsid w:val="001E3F1D"/>
    <w:rsid w:val="001E40F9"/>
    <w:rsid w:val="001E423C"/>
    <w:rsid w:val="001E4843"/>
    <w:rsid w:val="001E52BD"/>
    <w:rsid w:val="001E791C"/>
    <w:rsid w:val="001F1C10"/>
    <w:rsid w:val="001F5527"/>
    <w:rsid w:val="001F61B2"/>
    <w:rsid w:val="001F694F"/>
    <w:rsid w:val="001F6E67"/>
    <w:rsid w:val="001F7B62"/>
    <w:rsid w:val="002001B0"/>
    <w:rsid w:val="00201379"/>
    <w:rsid w:val="00202877"/>
    <w:rsid w:val="00203E3B"/>
    <w:rsid w:val="00204F9B"/>
    <w:rsid w:val="00205450"/>
    <w:rsid w:val="00206783"/>
    <w:rsid w:val="00210B98"/>
    <w:rsid w:val="00210EC7"/>
    <w:rsid w:val="00211AA8"/>
    <w:rsid w:val="00212164"/>
    <w:rsid w:val="00212466"/>
    <w:rsid w:val="00213093"/>
    <w:rsid w:val="00214E4F"/>
    <w:rsid w:val="00214FBA"/>
    <w:rsid w:val="00216AED"/>
    <w:rsid w:val="00220386"/>
    <w:rsid w:val="0022235E"/>
    <w:rsid w:val="00222BAA"/>
    <w:rsid w:val="002232F2"/>
    <w:rsid w:val="00226C4D"/>
    <w:rsid w:val="00227566"/>
    <w:rsid w:val="00230CAA"/>
    <w:rsid w:val="00231689"/>
    <w:rsid w:val="002317DA"/>
    <w:rsid w:val="00232609"/>
    <w:rsid w:val="00232DD1"/>
    <w:rsid w:val="002336A2"/>
    <w:rsid w:val="002336AE"/>
    <w:rsid w:val="00233715"/>
    <w:rsid w:val="00233D6E"/>
    <w:rsid w:val="002350EB"/>
    <w:rsid w:val="00236ED9"/>
    <w:rsid w:val="002379E7"/>
    <w:rsid w:val="00237E30"/>
    <w:rsid w:val="00241ADC"/>
    <w:rsid w:val="00241B0F"/>
    <w:rsid w:val="00241B75"/>
    <w:rsid w:val="0024254D"/>
    <w:rsid w:val="00245F0D"/>
    <w:rsid w:val="00247D8C"/>
    <w:rsid w:val="00250BC1"/>
    <w:rsid w:val="00251538"/>
    <w:rsid w:val="002536FC"/>
    <w:rsid w:val="00253C02"/>
    <w:rsid w:val="0025474C"/>
    <w:rsid w:val="002554E8"/>
    <w:rsid w:val="00256256"/>
    <w:rsid w:val="00256970"/>
    <w:rsid w:val="00256ACF"/>
    <w:rsid w:val="00257A83"/>
    <w:rsid w:val="002606C2"/>
    <w:rsid w:val="00260BDA"/>
    <w:rsid w:val="002610FB"/>
    <w:rsid w:val="00261C43"/>
    <w:rsid w:val="00262B78"/>
    <w:rsid w:val="00262FE5"/>
    <w:rsid w:val="002671F8"/>
    <w:rsid w:val="00271713"/>
    <w:rsid w:val="00271A87"/>
    <w:rsid w:val="00271F3F"/>
    <w:rsid w:val="00273C6C"/>
    <w:rsid w:val="002776C5"/>
    <w:rsid w:val="002803E9"/>
    <w:rsid w:val="002807A6"/>
    <w:rsid w:val="00280E79"/>
    <w:rsid w:val="00282D66"/>
    <w:rsid w:val="0028373D"/>
    <w:rsid w:val="00284B3C"/>
    <w:rsid w:val="00286F4B"/>
    <w:rsid w:val="0029014C"/>
    <w:rsid w:val="002907B4"/>
    <w:rsid w:val="00291A08"/>
    <w:rsid w:val="00291AF7"/>
    <w:rsid w:val="00292BA4"/>
    <w:rsid w:val="00293C6E"/>
    <w:rsid w:val="00293DE9"/>
    <w:rsid w:val="00294BE7"/>
    <w:rsid w:val="002950BD"/>
    <w:rsid w:val="00295F7D"/>
    <w:rsid w:val="002A02C7"/>
    <w:rsid w:val="002A2160"/>
    <w:rsid w:val="002A2166"/>
    <w:rsid w:val="002A2A0A"/>
    <w:rsid w:val="002A30D2"/>
    <w:rsid w:val="002A3814"/>
    <w:rsid w:val="002A4DF0"/>
    <w:rsid w:val="002A4FC8"/>
    <w:rsid w:val="002B0193"/>
    <w:rsid w:val="002B0654"/>
    <w:rsid w:val="002B0FB3"/>
    <w:rsid w:val="002B3C53"/>
    <w:rsid w:val="002B3E50"/>
    <w:rsid w:val="002B590D"/>
    <w:rsid w:val="002B5C16"/>
    <w:rsid w:val="002B6F35"/>
    <w:rsid w:val="002C15EF"/>
    <w:rsid w:val="002C16CA"/>
    <w:rsid w:val="002C19F2"/>
    <w:rsid w:val="002C3336"/>
    <w:rsid w:val="002C49AE"/>
    <w:rsid w:val="002C579C"/>
    <w:rsid w:val="002C743F"/>
    <w:rsid w:val="002D1996"/>
    <w:rsid w:val="002D1A0E"/>
    <w:rsid w:val="002D1E87"/>
    <w:rsid w:val="002D5F05"/>
    <w:rsid w:val="002D7DAC"/>
    <w:rsid w:val="002E0A54"/>
    <w:rsid w:val="002E3302"/>
    <w:rsid w:val="002E5D2D"/>
    <w:rsid w:val="002E67E8"/>
    <w:rsid w:val="002F03B8"/>
    <w:rsid w:val="002F130D"/>
    <w:rsid w:val="002F2618"/>
    <w:rsid w:val="002F3B83"/>
    <w:rsid w:val="002F66B8"/>
    <w:rsid w:val="002F691F"/>
    <w:rsid w:val="002F6F99"/>
    <w:rsid w:val="00300384"/>
    <w:rsid w:val="00301E1D"/>
    <w:rsid w:val="00301EF4"/>
    <w:rsid w:val="00303B77"/>
    <w:rsid w:val="0030433B"/>
    <w:rsid w:val="00304866"/>
    <w:rsid w:val="00304E21"/>
    <w:rsid w:val="003059BC"/>
    <w:rsid w:val="00305BA0"/>
    <w:rsid w:val="003063A1"/>
    <w:rsid w:val="00306C57"/>
    <w:rsid w:val="003071F0"/>
    <w:rsid w:val="003108EB"/>
    <w:rsid w:val="00310E5E"/>
    <w:rsid w:val="00311688"/>
    <w:rsid w:val="00311EC9"/>
    <w:rsid w:val="003127F4"/>
    <w:rsid w:val="00312869"/>
    <w:rsid w:val="003137E1"/>
    <w:rsid w:val="00314FEE"/>
    <w:rsid w:val="003155A8"/>
    <w:rsid w:val="00317A0D"/>
    <w:rsid w:val="00322828"/>
    <w:rsid w:val="00322F66"/>
    <w:rsid w:val="003235EB"/>
    <w:rsid w:val="00323640"/>
    <w:rsid w:val="00323DF3"/>
    <w:rsid w:val="00324650"/>
    <w:rsid w:val="003246FD"/>
    <w:rsid w:val="0032498D"/>
    <w:rsid w:val="003269C4"/>
    <w:rsid w:val="00334E8B"/>
    <w:rsid w:val="00335A71"/>
    <w:rsid w:val="003361C8"/>
    <w:rsid w:val="00336D33"/>
    <w:rsid w:val="00337BC6"/>
    <w:rsid w:val="00337E56"/>
    <w:rsid w:val="003411DA"/>
    <w:rsid w:val="003415EA"/>
    <w:rsid w:val="003420E9"/>
    <w:rsid w:val="00342185"/>
    <w:rsid w:val="003433AD"/>
    <w:rsid w:val="00344279"/>
    <w:rsid w:val="003444D0"/>
    <w:rsid w:val="00345223"/>
    <w:rsid w:val="003452A0"/>
    <w:rsid w:val="0034594C"/>
    <w:rsid w:val="00345E2F"/>
    <w:rsid w:val="00346077"/>
    <w:rsid w:val="0034691B"/>
    <w:rsid w:val="00350086"/>
    <w:rsid w:val="0035061D"/>
    <w:rsid w:val="00351C9A"/>
    <w:rsid w:val="00352010"/>
    <w:rsid w:val="00352C48"/>
    <w:rsid w:val="00353386"/>
    <w:rsid w:val="00353ACA"/>
    <w:rsid w:val="00354CC3"/>
    <w:rsid w:val="00355274"/>
    <w:rsid w:val="00355B9E"/>
    <w:rsid w:val="00355CC7"/>
    <w:rsid w:val="00355E1D"/>
    <w:rsid w:val="00356E70"/>
    <w:rsid w:val="00356EA2"/>
    <w:rsid w:val="003615AE"/>
    <w:rsid w:val="00362011"/>
    <w:rsid w:val="00362B1D"/>
    <w:rsid w:val="00363198"/>
    <w:rsid w:val="0036320B"/>
    <w:rsid w:val="00364289"/>
    <w:rsid w:val="003656B9"/>
    <w:rsid w:val="003664DA"/>
    <w:rsid w:val="00367351"/>
    <w:rsid w:val="00367A0E"/>
    <w:rsid w:val="00367D27"/>
    <w:rsid w:val="003721D6"/>
    <w:rsid w:val="00372997"/>
    <w:rsid w:val="00372D44"/>
    <w:rsid w:val="00374F0F"/>
    <w:rsid w:val="003750FA"/>
    <w:rsid w:val="00375EA9"/>
    <w:rsid w:val="00377D1B"/>
    <w:rsid w:val="00380415"/>
    <w:rsid w:val="00380A49"/>
    <w:rsid w:val="00381B66"/>
    <w:rsid w:val="0038241A"/>
    <w:rsid w:val="00382A63"/>
    <w:rsid w:val="00382DE7"/>
    <w:rsid w:val="003830C7"/>
    <w:rsid w:val="003831CE"/>
    <w:rsid w:val="0038336D"/>
    <w:rsid w:val="00383416"/>
    <w:rsid w:val="00383E97"/>
    <w:rsid w:val="003849EF"/>
    <w:rsid w:val="00385144"/>
    <w:rsid w:val="00386887"/>
    <w:rsid w:val="00387514"/>
    <w:rsid w:val="00387C96"/>
    <w:rsid w:val="00387E30"/>
    <w:rsid w:val="003901D5"/>
    <w:rsid w:val="00390ED2"/>
    <w:rsid w:val="003915FE"/>
    <w:rsid w:val="00391701"/>
    <w:rsid w:val="003919A9"/>
    <w:rsid w:val="0039528C"/>
    <w:rsid w:val="003958AD"/>
    <w:rsid w:val="0039680C"/>
    <w:rsid w:val="00396862"/>
    <w:rsid w:val="003978E0"/>
    <w:rsid w:val="00397FE7"/>
    <w:rsid w:val="003A1BFA"/>
    <w:rsid w:val="003A49C0"/>
    <w:rsid w:val="003A5C3F"/>
    <w:rsid w:val="003A7E47"/>
    <w:rsid w:val="003B0550"/>
    <w:rsid w:val="003B136A"/>
    <w:rsid w:val="003B1723"/>
    <w:rsid w:val="003B3A5C"/>
    <w:rsid w:val="003B4A93"/>
    <w:rsid w:val="003B5055"/>
    <w:rsid w:val="003B5EAA"/>
    <w:rsid w:val="003C20CE"/>
    <w:rsid w:val="003C2BCE"/>
    <w:rsid w:val="003C2F59"/>
    <w:rsid w:val="003C3162"/>
    <w:rsid w:val="003C3514"/>
    <w:rsid w:val="003C382E"/>
    <w:rsid w:val="003C4995"/>
    <w:rsid w:val="003C4A26"/>
    <w:rsid w:val="003C6217"/>
    <w:rsid w:val="003C62FE"/>
    <w:rsid w:val="003C6EE6"/>
    <w:rsid w:val="003D06B2"/>
    <w:rsid w:val="003D1D58"/>
    <w:rsid w:val="003D1EC9"/>
    <w:rsid w:val="003D2377"/>
    <w:rsid w:val="003D30BB"/>
    <w:rsid w:val="003D32A8"/>
    <w:rsid w:val="003D373E"/>
    <w:rsid w:val="003D3A3B"/>
    <w:rsid w:val="003D590F"/>
    <w:rsid w:val="003D6B4D"/>
    <w:rsid w:val="003D6FF0"/>
    <w:rsid w:val="003D7CBB"/>
    <w:rsid w:val="003D7F75"/>
    <w:rsid w:val="003E1E05"/>
    <w:rsid w:val="003E26F9"/>
    <w:rsid w:val="003E5167"/>
    <w:rsid w:val="003E6085"/>
    <w:rsid w:val="003F0371"/>
    <w:rsid w:val="003F25B8"/>
    <w:rsid w:val="003F459E"/>
    <w:rsid w:val="003F4977"/>
    <w:rsid w:val="003F4F6B"/>
    <w:rsid w:val="003F5143"/>
    <w:rsid w:val="003F60C4"/>
    <w:rsid w:val="004019A7"/>
    <w:rsid w:val="00401A79"/>
    <w:rsid w:val="00402D9E"/>
    <w:rsid w:val="00402E3D"/>
    <w:rsid w:val="00402FC2"/>
    <w:rsid w:val="00403AAB"/>
    <w:rsid w:val="004043E9"/>
    <w:rsid w:val="0040537D"/>
    <w:rsid w:val="004054DE"/>
    <w:rsid w:val="004066DD"/>
    <w:rsid w:val="00410612"/>
    <w:rsid w:val="0041269C"/>
    <w:rsid w:val="00412FAF"/>
    <w:rsid w:val="004137C6"/>
    <w:rsid w:val="00415234"/>
    <w:rsid w:val="00415BCF"/>
    <w:rsid w:val="00417E45"/>
    <w:rsid w:val="0042052B"/>
    <w:rsid w:val="004214F3"/>
    <w:rsid w:val="00422BE6"/>
    <w:rsid w:val="00422F02"/>
    <w:rsid w:val="0042355C"/>
    <w:rsid w:val="00424F15"/>
    <w:rsid w:val="00424F22"/>
    <w:rsid w:val="004278D8"/>
    <w:rsid w:val="004307F0"/>
    <w:rsid w:val="00430C54"/>
    <w:rsid w:val="004314E0"/>
    <w:rsid w:val="00431AF5"/>
    <w:rsid w:val="00431B27"/>
    <w:rsid w:val="00432972"/>
    <w:rsid w:val="00432C02"/>
    <w:rsid w:val="00433AD3"/>
    <w:rsid w:val="00435D58"/>
    <w:rsid w:val="00436A52"/>
    <w:rsid w:val="00436E01"/>
    <w:rsid w:val="00440D27"/>
    <w:rsid w:val="00441FAA"/>
    <w:rsid w:val="00442326"/>
    <w:rsid w:val="004426D0"/>
    <w:rsid w:val="00442F9F"/>
    <w:rsid w:val="00443F6A"/>
    <w:rsid w:val="004442AD"/>
    <w:rsid w:val="0044439C"/>
    <w:rsid w:val="004447E7"/>
    <w:rsid w:val="00445DB6"/>
    <w:rsid w:val="00446870"/>
    <w:rsid w:val="00446B9D"/>
    <w:rsid w:val="00450F97"/>
    <w:rsid w:val="00451559"/>
    <w:rsid w:val="00451FA1"/>
    <w:rsid w:val="004528AF"/>
    <w:rsid w:val="0045392E"/>
    <w:rsid w:val="00454609"/>
    <w:rsid w:val="004554AF"/>
    <w:rsid w:val="00455F15"/>
    <w:rsid w:val="00456710"/>
    <w:rsid w:val="00456CAA"/>
    <w:rsid w:val="00461501"/>
    <w:rsid w:val="004619E9"/>
    <w:rsid w:val="00461E01"/>
    <w:rsid w:val="00462DE3"/>
    <w:rsid w:val="00462F99"/>
    <w:rsid w:val="00463077"/>
    <w:rsid w:val="0046442A"/>
    <w:rsid w:val="0046559B"/>
    <w:rsid w:val="00465F4D"/>
    <w:rsid w:val="00466A99"/>
    <w:rsid w:val="004715BB"/>
    <w:rsid w:val="004719D6"/>
    <w:rsid w:val="00471A74"/>
    <w:rsid w:val="00472714"/>
    <w:rsid w:val="00472EE5"/>
    <w:rsid w:val="00473684"/>
    <w:rsid w:val="00474DDD"/>
    <w:rsid w:val="00475970"/>
    <w:rsid w:val="00475A24"/>
    <w:rsid w:val="00476790"/>
    <w:rsid w:val="00476EA3"/>
    <w:rsid w:val="004777CA"/>
    <w:rsid w:val="004801D9"/>
    <w:rsid w:val="004802B7"/>
    <w:rsid w:val="004813CB"/>
    <w:rsid w:val="00482C41"/>
    <w:rsid w:val="00483DDC"/>
    <w:rsid w:val="00484588"/>
    <w:rsid w:val="004847B6"/>
    <w:rsid w:val="00484A95"/>
    <w:rsid w:val="00484F61"/>
    <w:rsid w:val="00485B07"/>
    <w:rsid w:val="00486348"/>
    <w:rsid w:val="00486461"/>
    <w:rsid w:val="00486E46"/>
    <w:rsid w:val="00486FCF"/>
    <w:rsid w:val="004878BF"/>
    <w:rsid w:val="004879FC"/>
    <w:rsid w:val="004907C6"/>
    <w:rsid w:val="00492E3D"/>
    <w:rsid w:val="00493362"/>
    <w:rsid w:val="004944C2"/>
    <w:rsid w:val="00496117"/>
    <w:rsid w:val="00497C34"/>
    <w:rsid w:val="00497CC5"/>
    <w:rsid w:val="004A0920"/>
    <w:rsid w:val="004A09E7"/>
    <w:rsid w:val="004A21AB"/>
    <w:rsid w:val="004A29F4"/>
    <w:rsid w:val="004A382A"/>
    <w:rsid w:val="004A3FDD"/>
    <w:rsid w:val="004A468D"/>
    <w:rsid w:val="004A5274"/>
    <w:rsid w:val="004A5B38"/>
    <w:rsid w:val="004A5D9F"/>
    <w:rsid w:val="004A66A8"/>
    <w:rsid w:val="004B042B"/>
    <w:rsid w:val="004B0B3F"/>
    <w:rsid w:val="004B1F50"/>
    <w:rsid w:val="004B1FC6"/>
    <w:rsid w:val="004B200E"/>
    <w:rsid w:val="004B3019"/>
    <w:rsid w:val="004B3558"/>
    <w:rsid w:val="004B3C7D"/>
    <w:rsid w:val="004B4E66"/>
    <w:rsid w:val="004B5036"/>
    <w:rsid w:val="004B6613"/>
    <w:rsid w:val="004B671A"/>
    <w:rsid w:val="004B68E7"/>
    <w:rsid w:val="004B7723"/>
    <w:rsid w:val="004B79B1"/>
    <w:rsid w:val="004C540D"/>
    <w:rsid w:val="004C64C3"/>
    <w:rsid w:val="004C6B8A"/>
    <w:rsid w:val="004D079C"/>
    <w:rsid w:val="004D3EBC"/>
    <w:rsid w:val="004D5D8E"/>
    <w:rsid w:val="004E0733"/>
    <w:rsid w:val="004E11F6"/>
    <w:rsid w:val="004E26B7"/>
    <w:rsid w:val="004E438E"/>
    <w:rsid w:val="004E5A28"/>
    <w:rsid w:val="004E7321"/>
    <w:rsid w:val="004E7B13"/>
    <w:rsid w:val="004F091B"/>
    <w:rsid w:val="004F1EA2"/>
    <w:rsid w:val="004F2E2B"/>
    <w:rsid w:val="004F3AED"/>
    <w:rsid w:val="004F57BA"/>
    <w:rsid w:val="004F5EB5"/>
    <w:rsid w:val="004F6A27"/>
    <w:rsid w:val="004F6ACD"/>
    <w:rsid w:val="004F76C0"/>
    <w:rsid w:val="0050060C"/>
    <w:rsid w:val="0050127E"/>
    <w:rsid w:val="00504760"/>
    <w:rsid w:val="00505901"/>
    <w:rsid w:val="00507B18"/>
    <w:rsid w:val="00512B8F"/>
    <w:rsid w:val="005137DD"/>
    <w:rsid w:val="00513B5B"/>
    <w:rsid w:val="00514A42"/>
    <w:rsid w:val="005162BB"/>
    <w:rsid w:val="00520871"/>
    <w:rsid w:val="005219A4"/>
    <w:rsid w:val="005243BE"/>
    <w:rsid w:val="00524D41"/>
    <w:rsid w:val="00525AE5"/>
    <w:rsid w:val="00525FA4"/>
    <w:rsid w:val="00526384"/>
    <w:rsid w:val="005271F0"/>
    <w:rsid w:val="005279D8"/>
    <w:rsid w:val="00527AFE"/>
    <w:rsid w:val="0053051C"/>
    <w:rsid w:val="00530565"/>
    <w:rsid w:val="00531587"/>
    <w:rsid w:val="00532711"/>
    <w:rsid w:val="0053283D"/>
    <w:rsid w:val="00532FD1"/>
    <w:rsid w:val="005345BC"/>
    <w:rsid w:val="00534C0B"/>
    <w:rsid w:val="005363E3"/>
    <w:rsid w:val="0053644D"/>
    <w:rsid w:val="00536568"/>
    <w:rsid w:val="005374CA"/>
    <w:rsid w:val="00537B4C"/>
    <w:rsid w:val="005402CD"/>
    <w:rsid w:val="00541BE0"/>
    <w:rsid w:val="00541FAC"/>
    <w:rsid w:val="00543BB4"/>
    <w:rsid w:val="00545996"/>
    <w:rsid w:val="005469A1"/>
    <w:rsid w:val="00550D36"/>
    <w:rsid w:val="00551314"/>
    <w:rsid w:val="00554185"/>
    <w:rsid w:val="00554A45"/>
    <w:rsid w:val="00557B14"/>
    <w:rsid w:val="00560315"/>
    <w:rsid w:val="00561E39"/>
    <w:rsid w:val="0056283D"/>
    <w:rsid w:val="005629C1"/>
    <w:rsid w:val="00563E84"/>
    <w:rsid w:val="0056405F"/>
    <w:rsid w:val="00564196"/>
    <w:rsid w:val="00564F77"/>
    <w:rsid w:val="005660FB"/>
    <w:rsid w:val="00567EC5"/>
    <w:rsid w:val="005701A0"/>
    <w:rsid w:val="00572609"/>
    <w:rsid w:val="00572681"/>
    <w:rsid w:val="005731A1"/>
    <w:rsid w:val="00573241"/>
    <w:rsid w:val="00574094"/>
    <w:rsid w:val="005745D6"/>
    <w:rsid w:val="00574DBC"/>
    <w:rsid w:val="005751B8"/>
    <w:rsid w:val="0057628F"/>
    <w:rsid w:val="0058135B"/>
    <w:rsid w:val="0058166B"/>
    <w:rsid w:val="00581B1A"/>
    <w:rsid w:val="00581EB1"/>
    <w:rsid w:val="00582944"/>
    <w:rsid w:val="00583590"/>
    <w:rsid w:val="00583746"/>
    <w:rsid w:val="005840CA"/>
    <w:rsid w:val="005857BD"/>
    <w:rsid w:val="0058599B"/>
    <w:rsid w:val="005859FF"/>
    <w:rsid w:val="00585BB9"/>
    <w:rsid w:val="0058602D"/>
    <w:rsid w:val="005860B5"/>
    <w:rsid w:val="00586335"/>
    <w:rsid w:val="00587067"/>
    <w:rsid w:val="00587D66"/>
    <w:rsid w:val="0059172F"/>
    <w:rsid w:val="00591AC7"/>
    <w:rsid w:val="00591C5D"/>
    <w:rsid w:val="00595147"/>
    <w:rsid w:val="00596A13"/>
    <w:rsid w:val="00597293"/>
    <w:rsid w:val="005A00D2"/>
    <w:rsid w:val="005A01A5"/>
    <w:rsid w:val="005A0C89"/>
    <w:rsid w:val="005A2028"/>
    <w:rsid w:val="005A231F"/>
    <w:rsid w:val="005A33A9"/>
    <w:rsid w:val="005A3FAE"/>
    <w:rsid w:val="005A4450"/>
    <w:rsid w:val="005A5651"/>
    <w:rsid w:val="005A64EF"/>
    <w:rsid w:val="005A6EA8"/>
    <w:rsid w:val="005B0C2F"/>
    <w:rsid w:val="005B4572"/>
    <w:rsid w:val="005B5E04"/>
    <w:rsid w:val="005B60FB"/>
    <w:rsid w:val="005C15E1"/>
    <w:rsid w:val="005C21F7"/>
    <w:rsid w:val="005C286E"/>
    <w:rsid w:val="005C3302"/>
    <w:rsid w:val="005C3699"/>
    <w:rsid w:val="005C4BB4"/>
    <w:rsid w:val="005C6030"/>
    <w:rsid w:val="005C667B"/>
    <w:rsid w:val="005D091C"/>
    <w:rsid w:val="005D1E55"/>
    <w:rsid w:val="005D3BA3"/>
    <w:rsid w:val="005D64F2"/>
    <w:rsid w:val="005D67CB"/>
    <w:rsid w:val="005D7782"/>
    <w:rsid w:val="005D7D3A"/>
    <w:rsid w:val="005E0A3D"/>
    <w:rsid w:val="005E1017"/>
    <w:rsid w:val="005E2739"/>
    <w:rsid w:val="005E35B0"/>
    <w:rsid w:val="005E5035"/>
    <w:rsid w:val="005E5533"/>
    <w:rsid w:val="005E5A0F"/>
    <w:rsid w:val="005E72C7"/>
    <w:rsid w:val="005E75AA"/>
    <w:rsid w:val="005E77B4"/>
    <w:rsid w:val="005E7D77"/>
    <w:rsid w:val="005F060D"/>
    <w:rsid w:val="005F0FA7"/>
    <w:rsid w:val="005F103F"/>
    <w:rsid w:val="005F56D7"/>
    <w:rsid w:val="005F6E78"/>
    <w:rsid w:val="005F7DA8"/>
    <w:rsid w:val="006008B1"/>
    <w:rsid w:val="00601303"/>
    <w:rsid w:val="00603EEB"/>
    <w:rsid w:val="00606D0C"/>
    <w:rsid w:val="00607BCE"/>
    <w:rsid w:val="00610CEB"/>
    <w:rsid w:val="00610D43"/>
    <w:rsid w:val="00610FC1"/>
    <w:rsid w:val="006129D9"/>
    <w:rsid w:val="006133CF"/>
    <w:rsid w:val="00613C9E"/>
    <w:rsid w:val="00614608"/>
    <w:rsid w:val="00614E43"/>
    <w:rsid w:val="00614EAA"/>
    <w:rsid w:val="006170FE"/>
    <w:rsid w:val="006178DE"/>
    <w:rsid w:val="00617B91"/>
    <w:rsid w:val="00620C25"/>
    <w:rsid w:val="00620E7E"/>
    <w:rsid w:val="00621A4A"/>
    <w:rsid w:val="0062217D"/>
    <w:rsid w:val="00624E6E"/>
    <w:rsid w:val="00626A25"/>
    <w:rsid w:val="00626D11"/>
    <w:rsid w:val="006302AC"/>
    <w:rsid w:val="00630716"/>
    <w:rsid w:val="00631F31"/>
    <w:rsid w:val="00633660"/>
    <w:rsid w:val="00636231"/>
    <w:rsid w:val="0063662B"/>
    <w:rsid w:val="0063673A"/>
    <w:rsid w:val="00637AEA"/>
    <w:rsid w:val="00640FF7"/>
    <w:rsid w:val="006416EA"/>
    <w:rsid w:val="00641C80"/>
    <w:rsid w:val="00642CA9"/>
    <w:rsid w:val="0064319C"/>
    <w:rsid w:val="00644A28"/>
    <w:rsid w:val="00644F32"/>
    <w:rsid w:val="00645FF4"/>
    <w:rsid w:val="00646034"/>
    <w:rsid w:val="0064652B"/>
    <w:rsid w:val="00646EE9"/>
    <w:rsid w:val="00647788"/>
    <w:rsid w:val="00647A1F"/>
    <w:rsid w:val="00651237"/>
    <w:rsid w:val="0065171A"/>
    <w:rsid w:val="00652F77"/>
    <w:rsid w:val="006533BB"/>
    <w:rsid w:val="00654710"/>
    <w:rsid w:val="00655D29"/>
    <w:rsid w:val="00655F70"/>
    <w:rsid w:val="00656261"/>
    <w:rsid w:val="006567FE"/>
    <w:rsid w:val="00657157"/>
    <w:rsid w:val="00657BA6"/>
    <w:rsid w:val="006602C7"/>
    <w:rsid w:val="00662BA0"/>
    <w:rsid w:val="006636CA"/>
    <w:rsid w:val="0066519F"/>
    <w:rsid w:val="00666421"/>
    <w:rsid w:val="006667DC"/>
    <w:rsid w:val="00666F3B"/>
    <w:rsid w:val="00667B84"/>
    <w:rsid w:val="00667EDF"/>
    <w:rsid w:val="00673CD1"/>
    <w:rsid w:val="00674BD8"/>
    <w:rsid w:val="00675948"/>
    <w:rsid w:val="00676F54"/>
    <w:rsid w:val="0067725E"/>
    <w:rsid w:val="00677461"/>
    <w:rsid w:val="00680A88"/>
    <w:rsid w:val="00681E39"/>
    <w:rsid w:val="006836B4"/>
    <w:rsid w:val="00683AA5"/>
    <w:rsid w:val="00683DEB"/>
    <w:rsid w:val="00687D7A"/>
    <w:rsid w:val="006904E4"/>
    <w:rsid w:val="00692F77"/>
    <w:rsid w:val="006943B1"/>
    <w:rsid w:val="00694616"/>
    <w:rsid w:val="00694977"/>
    <w:rsid w:val="00694E24"/>
    <w:rsid w:val="006961D4"/>
    <w:rsid w:val="0069745D"/>
    <w:rsid w:val="006A151B"/>
    <w:rsid w:val="006A1A0D"/>
    <w:rsid w:val="006A1BAE"/>
    <w:rsid w:val="006A265E"/>
    <w:rsid w:val="006A2783"/>
    <w:rsid w:val="006A3A58"/>
    <w:rsid w:val="006A3D30"/>
    <w:rsid w:val="006A3E8B"/>
    <w:rsid w:val="006A5CC5"/>
    <w:rsid w:val="006A6701"/>
    <w:rsid w:val="006A6F8D"/>
    <w:rsid w:val="006A7504"/>
    <w:rsid w:val="006B0E07"/>
    <w:rsid w:val="006B12C7"/>
    <w:rsid w:val="006B1549"/>
    <w:rsid w:val="006B18D6"/>
    <w:rsid w:val="006B3274"/>
    <w:rsid w:val="006B42EF"/>
    <w:rsid w:val="006B5902"/>
    <w:rsid w:val="006B5940"/>
    <w:rsid w:val="006B67BD"/>
    <w:rsid w:val="006B7A49"/>
    <w:rsid w:val="006B7E6F"/>
    <w:rsid w:val="006C07A9"/>
    <w:rsid w:val="006C1921"/>
    <w:rsid w:val="006C2BF0"/>
    <w:rsid w:val="006C35D6"/>
    <w:rsid w:val="006C4B7C"/>
    <w:rsid w:val="006C5189"/>
    <w:rsid w:val="006C53E5"/>
    <w:rsid w:val="006C583A"/>
    <w:rsid w:val="006D08FB"/>
    <w:rsid w:val="006D1CEB"/>
    <w:rsid w:val="006D2B49"/>
    <w:rsid w:val="006D3EF1"/>
    <w:rsid w:val="006D5AB1"/>
    <w:rsid w:val="006D6079"/>
    <w:rsid w:val="006E0D92"/>
    <w:rsid w:val="006E24B9"/>
    <w:rsid w:val="006E31F2"/>
    <w:rsid w:val="006E3399"/>
    <w:rsid w:val="006E40FC"/>
    <w:rsid w:val="006E6504"/>
    <w:rsid w:val="006E727F"/>
    <w:rsid w:val="006E7F71"/>
    <w:rsid w:val="006E7FCC"/>
    <w:rsid w:val="006F153C"/>
    <w:rsid w:val="006F22AD"/>
    <w:rsid w:val="006F28A1"/>
    <w:rsid w:val="006F2AC9"/>
    <w:rsid w:val="006F42AC"/>
    <w:rsid w:val="006F4B15"/>
    <w:rsid w:val="006F70A8"/>
    <w:rsid w:val="006F7407"/>
    <w:rsid w:val="007007AB"/>
    <w:rsid w:val="0070197A"/>
    <w:rsid w:val="00701BA9"/>
    <w:rsid w:val="00701FC9"/>
    <w:rsid w:val="0070210C"/>
    <w:rsid w:val="00702276"/>
    <w:rsid w:val="00702643"/>
    <w:rsid w:val="00704E05"/>
    <w:rsid w:val="00705389"/>
    <w:rsid w:val="007066B3"/>
    <w:rsid w:val="00706E16"/>
    <w:rsid w:val="00710BCF"/>
    <w:rsid w:val="0071103E"/>
    <w:rsid w:val="007111B1"/>
    <w:rsid w:val="00713B35"/>
    <w:rsid w:val="00714488"/>
    <w:rsid w:val="00714817"/>
    <w:rsid w:val="00714ACB"/>
    <w:rsid w:val="0071501A"/>
    <w:rsid w:val="007163B0"/>
    <w:rsid w:val="007170DD"/>
    <w:rsid w:val="00717F6C"/>
    <w:rsid w:val="0072012F"/>
    <w:rsid w:val="007215A4"/>
    <w:rsid w:val="00723DE2"/>
    <w:rsid w:val="00725195"/>
    <w:rsid w:val="00726045"/>
    <w:rsid w:val="00726577"/>
    <w:rsid w:val="00726775"/>
    <w:rsid w:val="0073203F"/>
    <w:rsid w:val="007322C5"/>
    <w:rsid w:val="00732484"/>
    <w:rsid w:val="0073348C"/>
    <w:rsid w:val="00734533"/>
    <w:rsid w:val="0073500A"/>
    <w:rsid w:val="007354C6"/>
    <w:rsid w:val="00735680"/>
    <w:rsid w:val="00736374"/>
    <w:rsid w:val="00736C4D"/>
    <w:rsid w:val="00736FF9"/>
    <w:rsid w:val="00737BC0"/>
    <w:rsid w:val="007410A7"/>
    <w:rsid w:val="00741775"/>
    <w:rsid w:val="00743152"/>
    <w:rsid w:val="007434FB"/>
    <w:rsid w:val="00744458"/>
    <w:rsid w:val="00744C77"/>
    <w:rsid w:val="0074507E"/>
    <w:rsid w:val="00745880"/>
    <w:rsid w:val="00745C20"/>
    <w:rsid w:val="00745D33"/>
    <w:rsid w:val="00746A21"/>
    <w:rsid w:val="007475E1"/>
    <w:rsid w:val="00750C99"/>
    <w:rsid w:val="0075595D"/>
    <w:rsid w:val="00755F43"/>
    <w:rsid w:val="00756600"/>
    <w:rsid w:val="00756F87"/>
    <w:rsid w:val="00760127"/>
    <w:rsid w:val="00760192"/>
    <w:rsid w:val="007605E8"/>
    <w:rsid w:val="007611F3"/>
    <w:rsid w:val="00762184"/>
    <w:rsid w:val="00763AED"/>
    <w:rsid w:val="00765B2C"/>
    <w:rsid w:val="0077071F"/>
    <w:rsid w:val="007736F2"/>
    <w:rsid w:val="0077375C"/>
    <w:rsid w:val="00774129"/>
    <w:rsid w:val="00775148"/>
    <w:rsid w:val="00777146"/>
    <w:rsid w:val="007805A3"/>
    <w:rsid w:val="007816C7"/>
    <w:rsid w:val="00784889"/>
    <w:rsid w:val="00784FFB"/>
    <w:rsid w:val="00785CD3"/>
    <w:rsid w:val="00785CD9"/>
    <w:rsid w:val="00785E48"/>
    <w:rsid w:val="007861E9"/>
    <w:rsid w:val="00787CC2"/>
    <w:rsid w:val="00793EDF"/>
    <w:rsid w:val="007953E0"/>
    <w:rsid w:val="0079547E"/>
    <w:rsid w:val="0079580F"/>
    <w:rsid w:val="007A00C5"/>
    <w:rsid w:val="007A0564"/>
    <w:rsid w:val="007A0B31"/>
    <w:rsid w:val="007A1097"/>
    <w:rsid w:val="007A5A3C"/>
    <w:rsid w:val="007A5DEE"/>
    <w:rsid w:val="007A7650"/>
    <w:rsid w:val="007A7774"/>
    <w:rsid w:val="007B0232"/>
    <w:rsid w:val="007B1A9D"/>
    <w:rsid w:val="007B1AB0"/>
    <w:rsid w:val="007B67CA"/>
    <w:rsid w:val="007B6AC8"/>
    <w:rsid w:val="007B6BBB"/>
    <w:rsid w:val="007C05D7"/>
    <w:rsid w:val="007C1F20"/>
    <w:rsid w:val="007C30DF"/>
    <w:rsid w:val="007C47EC"/>
    <w:rsid w:val="007C7475"/>
    <w:rsid w:val="007D133A"/>
    <w:rsid w:val="007D13EB"/>
    <w:rsid w:val="007D21EB"/>
    <w:rsid w:val="007D3729"/>
    <w:rsid w:val="007D4FF6"/>
    <w:rsid w:val="007D65C5"/>
    <w:rsid w:val="007D7C42"/>
    <w:rsid w:val="007E04BA"/>
    <w:rsid w:val="007E0740"/>
    <w:rsid w:val="007E1133"/>
    <w:rsid w:val="007E1C9C"/>
    <w:rsid w:val="007E2501"/>
    <w:rsid w:val="007E3D19"/>
    <w:rsid w:val="007E602D"/>
    <w:rsid w:val="007E6338"/>
    <w:rsid w:val="007E63B6"/>
    <w:rsid w:val="007E700E"/>
    <w:rsid w:val="007E7E4B"/>
    <w:rsid w:val="007F0006"/>
    <w:rsid w:val="007F01CA"/>
    <w:rsid w:val="007F0249"/>
    <w:rsid w:val="007F1401"/>
    <w:rsid w:val="007F17C0"/>
    <w:rsid w:val="007F2640"/>
    <w:rsid w:val="007F410D"/>
    <w:rsid w:val="007F64AE"/>
    <w:rsid w:val="007F6D28"/>
    <w:rsid w:val="007F7A27"/>
    <w:rsid w:val="007F7B5E"/>
    <w:rsid w:val="007F7D48"/>
    <w:rsid w:val="007F7DDE"/>
    <w:rsid w:val="00800C3A"/>
    <w:rsid w:val="0080143E"/>
    <w:rsid w:val="00801BA0"/>
    <w:rsid w:val="00801FC7"/>
    <w:rsid w:val="00802F4C"/>
    <w:rsid w:val="00803223"/>
    <w:rsid w:val="008043A9"/>
    <w:rsid w:val="00804575"/>
    <w:rsid w:val="00805054"/>
    <w:rsid w:val="0080580C"/>
    <w:rsid w:val="00805F4E"/>
    <w:rsid w:val="008061F0"/>
    <w:rsid w:val="0080624C"/>
    <w:rsid w:val="00807ADD"/>
    <w:rsid w:val="00811E87"/>
    <w:rsid w:val="00812005"/>
    <w:rsid w:val="00814059"/>
    <w:rsid w:val="0081434E"/>
    <w:rsid w:val="00814399"/>
    <w:rsid w:val="00814A39"/>
    <w:rsid w:val="008153D1"/>
    <w:rsid w:val="00816393"/>
    <w:rsid w:val="00816D80"/>
    <w:rsid w:val="00817034"/>
    <w:rsid w:val="00821AF6"/>
    <w:rsid w:val="00822382"/>
    <w:rsid w:val="00822494"/>
    <w:rsid w:val="00822D7E"/>
    <w:rsid w:val="00823817"/>
    <w:rsid w:val="00823CB2"/>
    <w:rsid w:val="00823D49"/>
    <w:rsid w:val="0082417F"/>
    <w:rsid w:val="00824865"/>
    <w:rsid w:val="00824B3B"/>
    <w:rsid w:val="008250DC"/>
    <w:rsid w:val="008259FA"/>
    <w:rsid w:val="0082625E"/>
    <w:rsid w:val="00826711"/>
    <w:rsid w:val="0082754F"/>
    <w:rsid w:val="008317FA"/>
    <w:rsid w:val="008319D4"/>
    <w:rsid w:val="00832B85"/>
    <w:rsid w:val="00834912"/>
    <w:rsid w:val="00835292"/>
    <w:rsid w:val="00835FD1"/>
    <w:rsid w:val="0083627C"/>
    <w:rsid w:val="00836B25"/>
    <w:rsid w:val="00836E3F"/>
    <w:rsid w:val="0083775A"/>
    <w:rsid w:val="00840543"/>
    <w:rsid w:val="0084074E"/>
    <w:rsid w:val="00840BEE"/>
    <w:rsid w:val="008418A9"/>
    <w:rsid w:val="00842762"/>
    <w:rsid w:val="008431E9"/>
    <w:rsid w:val="008439C5"/>
    <w:rsid w:val="0084438A"/>
    <w:rsid w:val="00845E42"/>
    <w:rsid w:val="00846EB1"/>
    <w:rsid w:val="008474D7"/>
    <w:rsid w:val="00851C0D"/>
    <w:rsid w:val="0085283A"/>
    <w:rsid w:val="00852DAF"/>
    <w:rsid w:val="00853308"/>
    <w:rsid w:val="00853458"/>
    <w:rsid w:val="00853492"/>
    <w:rsid w:val="0085351F"/>
    <w:rsid w:val="0085521C"/>
    <w:rsid w:val="00856902"/>
    <w:rsid w:val="00857FB5"/>
    <w:rsid w:val="00861BAA"/>
    <w:rsid w:val="008635EB"/>
    <w:rsid w:val="00864389"/>
    <w:rsid w:val="0086517B"/>
    <w:rsid w:val="008676E0"/>
    <w:rsid w:val="008700AA"/>
    <w:rsid w:val="00871EC8"/>
    <w:rsid w:val="00873A10"/>
    <w:rsid w:val="00873C51"/>
    <w:rsid w:val="008746B0"/>
    <w:rsid w:val="00874F83"/>
    <w:rsid w:val="008765C6"/>
    <w:rsid w:val="008772D6"/>
    <w:rsid w:val="008827D7"/>
    <w:rsid w:val="00884229"/>
    <w:rsid w:val="00884806"/>
    <w:rsid w:val="00885D6C"/>
    <w:rsid w:val="00885F06"/>
    <w:rsid w:val="008909E4"/>
    <w:rsid w:val="00891285"/>
    <w:rsid w:val="00895B6C"/>
    <w:rsid w:val="008A0491"/>
    <w:rsid w:val="008A40E7"/>
    <w:rsid w:val="008A4DF3"/>
    <w:rsid w:val="008A5538"/>
    <w:rsid w:val="008A6F26"/>
    <w:rsid w:val="008A71D9"/>
    <w:rsid w:val="008B04BF"/>
    <w:rsid w:val="008B0EC9"/>
    <w:rsid w:val="008B1E98"/>
    <w:rsid w:val="008B2F47"/>
    <w:rsid w:val="008B3A6F"/>
    <w:rsid w:val="008B3F59"/>
    <w:rsid w:val="008B418B"/>
    <w:rsid w:val="008B43D7"/>
    <w:rsid w:val="008B444F"/>
    <w:rsid w:val="008B5C7A"/>
    <w:rsid w:val="008B63D0"/>
    <w:rsid w:val="008B7B02"/>
    <w:rsid w:val="008C04C8"/>
    <w:rsid w:val="008C0956"/>
    <w:rsid w:val="008C0BF4"/>
    <w:rsid w:val="008C2F38"/>
    <w:rsid w:val="008C5E0B"/>
    <w:rsid w:val="008C691D"/>
    <w:rsid w:val="008C6E11"/>
    <w:rsid w:val="008C79F7"/>
    <w:rsid w:val="008C79FE"/>
    <w:rsid w:val="008D0C25"/>
    <w:rsid w:val="008D0FCD"/>
    <w:rsid w:val="008D2A8D"/>
    <w:rsid w:val="008D2AFB"/>
    <w:rsid w:val="008D3F06"/>
    <w:rsid w:val="008D5B3C"/>
    <w:rsid w:val="008D5CBB"/>
    <w:rsid w:val="008D5E3A"/>
    <w:rsid w:val="008D6FE5"/>
    <w:rsid w:val="008E21C1"/>
    <w:rsid w:val="008E3465"/>
    <w:rsid w:val="008E4233"/>
    <w:rsid w:val="008E4BE0"/>
    <w:rsid w:val="008E5580"/>
    <w:rsid w:val="008E66C3"/>
    <w:rsid w:val="008E7329"/>
    <w:rsid w:val="008E76B0"/>
    <w:rsid w:val="008F058F"/>
    <w:rsid w:val="008F0AD3"/>
    <w:rsid w:val="008F1F87"/>
    <w:rsid w:val="008F277D"/>
    <w:rsid w:val="008F2A0A"/>
    <w:rsid w:val="008F4081"/>
    <w:rsid w:val="008F41FC"/>
    <w:rsid w:val="008F4609"/>
    <w:rsid w:val="008F4C10"/>
    <w:rsid w:val="008F6013"/>
    <w:rsid w:val="008F69F6"/>
    <w:rsid w:val="008F6A14"/>
    <w:rsid w:val="008F79E6"/>
    <w:rsid w:val="00901465"/>
    <w:rsid w:val="00901D15"/>
    <w:rsid w:val="00901F58"/>
    <w:rsid w:val="00902D12"/>
    <w:rsid w:val="00902FF0"/>
    <w:rsid w:val="00903C72"/>
    <w:rsid w:val="00904D5A"/>
    <w:rsid w:val="00906133"/>
    <w:rsid w:val="0090700E"/>
    <w:rsid w:val="009109AD"/>
    <w:rsid w:val="00910B63"/>
    <w:rsid w:val="00911365"/>
    <w:rsid w:val="0091151B"/>
    <w:rsid w:val="00913AA5"/>
    <w:rsid w:val="009141AE"/>
    <w:rsid w:val="0091580E"/>
    <w:rsid w:val="00915F52"/>
    <w:rsid w:val="009165B3"/>
    <w:rsid w:val="009165C3"/>
    <w:rsid w:val="009165F5"/>
    <w:rsid w:val="0091733C"/>
    <w:rsid w:val="00922F7E"/>
    <w:rsid w:val="0092331B"/>
    <w:rsid w:val="00923931"/>
    <w:rsid w:val="00924869"/>
    <w:rsid w:val="0092514B"/>
    <w:rsid w:val="0092531F"/>
    <w:rsid w:val="009262AE"/>
    <w:rsid w:val="009267CD"/>
    <w:rsid w:val="0092680D"/>
    <w:rsid w:val="00926CAB"/>
    <w:rsid w:val="00927E7F"/>
    <w:rsid w:val="009305D1"/>
    <w:rsid w:val="00930697"/>
    <w:rsid w:val="0093277F"/>
    <w:rsid w:val="00932D7E"/>
    <w:rsid w:val="0093315B"/>
    <w:rsid w:val="009332E5"/>
    <w:rsid w:val="009340D3"/>
    <w:rsid w:val="009346CD"/>
    <w:rsid w:val="00936876"/>
    <w:rsid w:val="00936F28"/>
    <w:rsid w:val="00942963"/>
    <w:rsid w:val="00945481"/>
    <w:rsid w:val="009459AC"/>
    <w:rsid w:val="00945BD7"/>
    <w:rsid w:val="009460AD"/>
    <w:rsid w:val="009478F3"/>
    <w:rsid w:val="0094798A"/>
    <w:rsid w:val="0095099E"/>
    <w:rsid w:val="00950F93"/>
    <w:rsid w:val="00951CC9"/>
    <w:rsid w:val="00952BC9"/>
    <w:rsid w:val="00953EDF"/>
    <w:rsid w:val="00954A2C"/>
    <w:rsid w:val="0095514B"/>
    <w:rsid w:val="009559B3"/>
    <w:rsid w:val="00962ADF"/>
    <w:rsid w:val="009647A1"/>
    <w:rsid w:val="009708D3"/>
    <w:rsid w:val="00970C32"/>
    <w:rsid w:val="00970FCD"/>
    <w:rsid w:val="00971A3B"/>
    <w:rsid w:val="00971E02"/>
    <w:rsid w:val="00973670"/>
    <w:rsid w:val="00974999"/>
    <w:rsid w:val="00977F77"/>
    <w:rsid w:val="00981631"/>
    <w:rsid w:val="00983D2D"/>
    <w:rsid w:val="00984208"/>
    <w:rsid w:val="00984796"/>
    <w:rsid w:val="009857C5"/>
    <w:rsid w:val="00986DCE"/>
    <w:rsid w:val="0098799B"/>
    <w:rsid w:val="00991776"/>
    <w:rsid w:val="00992D95"/>
    <w:rsid w:val="00993FF5"/>
    <w:rsid w:val="00996C71"/>
    <w:rsid w:val="00996DFB"/>
    <w:rsid w:val="00997A2B"/>
    <w:rsid w:val="009A06B0"/>
    <w:rsid w:val="009A0DE1"/>
    <w:rsid w:val="009A0FB2"/>
    <w:rsid w:val="009A137A"/>
    <w:rsid w:val="009A13FE"/>
    <w:rsid w:val="009A14BE"/>
    <w:rsid w:val="009A3290"/>
    <w:rsid w:val="009A34F4"/>
    <w:rsid w:val="009A35A5"/>
    <w:rsid w:val="009A3649"/>
    <w:rsid w:val="009A387A"/>
    <w:rsid w:val="009A3B71"/>
    <w:rsid w:val="009A3DF4"/>
    <w:rsid w:val="009A60CE"/>
    <w:rsid w:val="009A62F7"/>
    <w:rsid w:val="009A76DB"/>
    <w:rsid w:val="009B0BC3"/>
    <w:rsid w:val="009B0EE3"/>
    <w:rsid w:val="009B17FB"/>
    <w:rsid w:val="009B1E06"/>
    <w:rsid w:val="009B2534"/>
    <w:rsid w:val="009B3FCE"/>
    <w:rsid w:val="009B4D9F"/>
    <w:rsid w:val="009B516C"/>
    <w:rsid w:val="009B52FC"/>
    <w:rsid w:val="009B5B13"/>
    <w:rsid w:val="009B7086"/>
    <w:rsid w:val="009C109C"/>
    <w:rsid w:val="009C4384"/>
    <w:rsid w:val="009C49E2"/>
    <w:rsid w:val="009C52B7"/>
    <w:rsid w:val="009C5A7A"/>
    <w:rsid w:val="009C6B64"/>
    <w:rsid w:val="009C6EE6"/>
    <w:rsid w:val="009D05E5"/>
    <w:rsid w:val="009D0EE5"/>
    <w:rsid w:val="009D24A6"/>
    <w:rsid w:val="009D34CF"/>
    <w:rsid w:val="009D603A"/>
    <w:rsid w:val="009E0BD2"/>
    <w:rsid w:val="009E1CD6"/>
    <w:rsid w:val="009E1DAE"/>
    <w:rsid w:val="009E2E66"/>
    <w:rsid w:val="009E33F0"/>
    <w:rsid w:val="009E3D8D"/>
    <w:rsid w:val="009E4E44"/>
    <w:rsid w:val="009E5244"/>
    <w:rsid w:val="009E5DD1"/>
    <w:rsid w:val="009F058D"/>
    <w:rsid w:val="009F0819"/>
    <w:rsid w:val="009F09DD"/>
    <w:rsid w:val="009F14CC"/>
    <w:rsid w:val="009F3C0E"/>
    <w:rsid w:val="009F41E4"/>
    <w:rsid w:val="009F4CD8"/>
    <w:rsid w:val="009F5151"/>
    <w:rsid w:val="009F5A7F"/>
    <w:rsid w:val="00A005AD"/>
    <w:rsid w:val="00A024C8"/>
    <w:rsid w:val="00A027B4"/>
    <w:rsid w:val="00A06DDA"/>
    <w:rsid w:val="00A06FAD"/>
    <w:rsid w:val="00A11516"/>
    <w:rsid w:val="00A1166F"/>
    <w:rsid w:val="00A12476"/>
    <w:rsid w:val="00A124F5"/>
    <w:rsid w:val="00A13361"/>
    <w:rsid w:val="00A13ED6"/>
    <w:rsid w:val="00A16CAD"/>
    <w:rsid w:val="00A17FFC"/>
    <w:rsid w:val="00A202B8"/>
    <w:rsid w:val="00A211B2"/>
    <w:rsid w:val="00A22CF7"/>
    <w:rsid w:val="00A232A5"/>
    <w:rsid w:val="00A233C1"/>
    <w:rsid w:val="00A23D83"/>
    <w:rsid w:val="00A24E0E"/>
    <w:rsid w:val="00A25361"/>
    <w:rsid w:val="00A2557B"/>
    <w:rsid w:val="00A26375"/>
    <w:rsid w:val="00A266D8"/>
    <w:rsid w:val="00A26DCF"/>
    <w:rsid w:val="00A32001"/>
    <w:rsid w:val="00A331F7"/>
    <w:rsid w:val="00A33621"/>
    <w:rsid w:val="00A33EBF"/>
    <w:rsid w:val="00A371AE"/>
    <w:rsid w:val="00A40549"/>
    <w:rsid w:val="00A40D5D"/>
    <w:rsid w:val="00A416B5"/>
    <w:rsid w:val="00A41E67"/>
    <w:rsid w:val="00A45ABD"/>
    <w:rsid w:val="00A46CCB"/>
    <w:rsid w:val="00A46EC2"/>
    <w:rsid w:val="00A50127"/>
    <w:rsid w:val="00A52231"/>
    <w:rsid w:val="00A53221"/>
    <w:rsid w:val="00A55A4B"/>
    <w:rsid w:val="00A567E2"/>
    <w:rsid w:val="00A57679"/>
    <w:rsid w:val="00A61940"/>
    <w:rsid w:val="00A61B71"/>
    <w:rsid w:val="00A61C5B"/>
    <w:rsid w:val="00A63F23"/>
    <w:rsid w:val="00A63FAF"/>
    <w:rsid w:val="00A661A5"/>
    <w:rsid w:val="00A66655"/>
    <w:rsid w:val="00A67A91"/>
    <w:rsid w:val="00A70FEE"/>
    <w:rsid w:val="00A7106E"/>
    <w:rsid w:val="00A72D50"/>
    <w:rsid w:val="00A73677"/>
    <w:rsid w:val="00A7382B"/>
    <w:rsid w:val="00A74329"/>
    <w:rsid w:val="00A7490C"/>
    <w:rsid w:val="00A74EDE"/>
    <w:rsid w:val="00A75BB0"/>
    <w:rsid w:val="00A80F9B"/>
    <w:rsid w:val="00A82043"/>
    <w:rsid w:val="00A842DF"/>
    <w:rsid w:val="00A84A92"/>
    <w:rsid w:val="00A85A8A"/>
    <w:rsid w:val="00A86DE0"/>
    <w:rsid w:val="00A87E88"/>
    <w:rsid w:val="00A90228"/>
    <w:rsid w:val="00A906D8"/>
    <w:rsid w:val="00A90EE3"/>
    <w:rsid w:val="00A91A69"/>
    <w:rsid w:val="00A91D42"/>
    <w:rsid w:val="00A929F7"/>
    <w:rsid w:val="00A92B56"/>
    <w:rsid w:val="00A940B2"/>
    <w:rsid w:val="00A959C7"/>
    <w:rsid w:val="00A95C17"/>
    <w:rsid w:val="00A95F8A"/>
    <w:rsid w:val="00A95FD5"/>
    <w:rsid w:val="00A96414"/>
    <w:rsid w:val="00A972D4"/>
    <w:rsid w:val="00AA019D"/>
    <w:rsid w:val="00AA0B34"/>
    <w:rsid w:val="00AA0E73"/>
    <w:rsid w:val="00AA1924"/>
    <w:rsid w:val="00AA1CDA"/>
    <w:rsid w:val="00AA2209"/>
    <w:rsid w:val="00AA3129"/>
    <w:rsid w:val="00AA3A53"/>
    <w:rsid w:val="00AA3BD8"/>
    <w:rsid w:val="00AA46E9"/>
    <w:rsid w:val="00AA4B44"/>
    <w:rsid w:val="00AA5370"/>
    <w:rsid w:val="00AA53EE"/>
    <w:rsid w:val="00AA556D"/>
    <w:rsid w:val="00AA5C65"/>
    <w:rsid w:val="00AA6420"/>
    <w:rsid w:val="00AB09EE"/>
    <w:rsid w:val="00AB0A16"/>
    <w:rsid w:val="00AB167D"/>
    <w:rsid w:val="00AB1E93"/>
    <w:rsid w:val="00AB2D1B"/>
    <w:rsid w:val="00AB4367"/>
    <w:rsid w:val="00AB5249"/>
    <w:rsid w:val="00AB625B"/>
    <w:rsid w:val="00AC110D"/>
    <w:rsid w:val="00AC2960"/>
    <w:rsid w:val="00AC4570"/>
    <w:rsid w:val="00AC4AD4"/>
    <w:rsid w:val="00AC5248"/>
    <w:rsid w:val="00AC53D9"/>
    <w:rsid w:val="00AC56BB"/>
    <w:rsid w:val="00AC58D7"/>
    <w:rsid w:val="00AC6247"/>
    <w:rsid w:val="00AC7754"/>
    <w:rsid w:val="00AD04AC"/>
    <w:rsid w:val="00AD296D"/>
    <w:rsid w:val="00AD2B53"/>
    <w:rsid w:val="00AD4403"/>
    <w:rsid w:val="00AD4706"/>
    <w:rsid w:val="00AD61EC"/>
    <w:rsid w:val="00AE1BAA"/>
    <w:rsid w:val="00AE30F9"/>
    <w:rsid w:val="00AE44FA"/>
    <w:rsid w:val="00AE50D5"/>
    <w:rsid w:val="00AE5AA8"/>
    <w:rsid w:val="00AE72C0"/>
    <w:rsid w:val="00AF02BC"/>
    <w:rsid w:val="00AF0373"/>
    <w:rsid w:val="00AF1AD6"/>
    <w:rsid w:val="00AF1E5A"/>
    <w:rsid w:val="00AF1F7C"/>
    <w:rsid w:val="00AF1F8B"/>
    <w:rsid w:val="00AF2011"/>
    <w:rsid w:val="00AF3030"/>
    <w:rsid w:val="00AF43B7"/>
    <w:rsid w:val="00AF4B23"/>
    <w:rsid w:val="00AF6EE4"/>
    <w:rsid w:val="00AF720E"/>
    <w:rsid w:val="00AF756B"/>
    <w:rsid w:val="00AF7C48"/>
    <w:rsid w:val="00B00428"/>
    <w:rsid w:val="00B00F66"/>
    <w:rsid w:val="00B02056"/>
    <w:rsid w:val="00B023CA"/>
    <w:rsid w:val="00B034B7"/>
    <w:rsid w:val="00B03804"/>
    <w:rsid w:val="00B03BAF"/>
    <w:rsid w:val="00B03F49"/>
    <w:rsid w:val="00B0417A"/>
    <w:rsid w:val="00B04798"/>
    <w:rsid w:val="00B05E7E"/>
    <w:rsid w:val="00B07A77"/>
    <w:rsid w:val="00B07A88"/>
    <w:rsid w:val="00B10076"/>
    <w:rsid w:val="00B1059B"/>
    <w:rsid w:val="00B114EF"/>
    <w:rsid w:val="00B12586"/>
    <w:rsid w:val="00B12D41"/>
    <w:rsid w:val="00B138D5"/>
    <w:rsid w:val="00B13D81"/>
    <w:rsid w:val="00B164B0"/>
    <w:rsid w:val="00B202AF"/>
    <w:rsid w:val="00B20532"/>
    <w:rsid w:val="00B22C71"/>
    <w:rsid w:val="00B23F54"/>
    <w:rsid w:val="00B24054"/>
    <w:rsid w:val="00B240F7"/>
    <w:rsid w:val="00B2452A"/>
    <w:rsid w:val="00B248B1"/>
    <w:rsid w:val="00B24E1D"/>
    <w:rsid w:val="00B254A1"/>
    <w:rsid w:val="00B2611B"/>
    <w:rsid w:val="00B27E38"/>
    <w:rsid w:val="00B30069"/>
    <w:rsid w:val="00B301E1"/>
    <w:rsid w:val="00B30BD6"/>
    <w:rsid w:val="00B31B5A"/>
    <w:rsid w:val="00B32092"/>
    <w:rsid w:val="00B33E64"/>
    <w:rsid w:val="00B34185"/>
    <w:rsid w:val="00B34F10"/>
    <w:rsid w:val="00B3503D"/>
    <w:rsid w:val="00B370C4"/>
    <w:rsid w:val="00B3720C"/>
    <w:rsid w:val="00B37E6B"/>
    <w:rsid w:val="00B4111D"/>
    <w:rsid w:val="00B42067"/>
    <w:rsid w:val="00B4323B"/>
    <w:rsid w:val="00B4387F"/>
    <w:rsid w:val="00B43B94"/>
    <w:rsid w:val="00B45C8D"/>
    <w:rsid w:val="00B47749"/>
    <w:rsid w:val="00B5075F"/>
    <w:rsid w:val="00B50B01"/>
    <w:rsid w:val="00B50E27"/>
    <w:rsid w:val="00B5395D"/>
    <w:rsid w:val="00B55FA2"/>
    <w:rsid w:val="00B55FDF"/>
    <w:rsid w:val="00B57A29"/>
    <w:rsid w:val="00B628CF"/>
    <w:rsid w:val="00B64583"/>
    <w:rsid w:val="00B6513C"/>
    <w:rsid w:val="00B66FAD"/>
    <w:rsid w:val="00B672BB"/>
    <w:rsid w:val="00B676D9"/>
    <w:rsid w:val="00B678A1"/>
    <w:rsid w:val="00B67EDC"/>
    <w:rsid w:val="00B70141"/>
    <w:rsid w:val="00B74A21"/>
    <w:rsid w:val="00B75545"/>
    <w:rsid w:val="00B76907"/>
    <w:rsid w:val="00B77F3C"/>
    <w:rsid w:val="00B77F9D"/>
    <w:rsid w:val="00B81DCC"/>
    <w:rsid w:val="00B83EE7"/>
    <w:rsid w:val="00B84E62"/>
    <w:rsid w:val="00B859FC"/>
    <w:rsid w:val="00B86AF0"/>
    <w:rsid w:val="00B924DD"/>
    <w:rsid w:val="00B92C8B"/>
    <w:rsid w:val="00B93F39"/>
    <w:rsid w:val="00B93F89"/>
    <w:rsid w:val="00B95C8F"/>
    <w:rsid w:val="00B9760C"/>
    <w:rsid w:val="00BA4515"/>
    <w:rsid w:val="00BA451A"/>
    <w:rsid w:val="00BA4628"/>
    <w:rsid w:val="00BA6DA8"/>
    <w:rsid w:val="00BB07F3"/>
    <w:rsid w:val="00BB0AB8"/>
    <w:rsid w:val="00BB1634"/>
    <w:rsid w:val="00BB39E9"/>
    <w:rsid w:val="00BB4214"/>
    <w:rsid w:val="00BB60F8"/>
    <w:rsid w:val="00BC05E5"/>
    <w:rsid w:val="00BC06E9"/>
    <w:rsid w:val="00BC1E18"/>
    <w:rsid w:val="00BC228D"/>
    <w:rsid w:val="00BC5212"/>
    <w:rsid w:val="00BD0EB8"/>
    <w:rsid w:val="00BD2760"/>
    <w:rsid w:val="00BD2B9B"/>
    <w:rsid w:val="00BD2BE7"/>
    <w:rsid w:val="00BD3FE3"/>
    <w:rsid w:val="00BD5AE4"/>
    <w:rsid w:val="00BD5FA6"/>
    <w:rsid w:val="00BD7F36"/>
    <w:rsid w:val="00BE0337"/>
    <w:rsid w:val="00BE0BA1"/>
    <w:rsid w:val="00BE1F92"/>
    <w:rsid w:val="00BE2BCD"/>
    <w:rsid w:val="00BE3388"/>
    <w:rsid w:val="00BE4F84"/>
    <w:rsid w:val="00BE5641"/>
    <w:rsid w:val="00BE564C"/>
    <w:rsid w:val="00BE6985"/>
    <w:rsid w:val="00BE78DC"/>
    <w:rsid w:val="00BF098B"/>
    <w:rsid w:val="00BF0C16"/>
    <w:rsid w:val="00BF10C8"/>
    <w:rsid w:val="00BF27C8"/>
    <w:rsid w:val="00BF283B"/>
    <w:rsid w:val="00BF29D7"/>
    <w:rsid w:val="00BF2F1B"/>
    <w:rsid w:val="00BF346D"/>
    <w:rsid w:val="00BF4FFF"/>
    <w:rsid w:val="00BF5982"/>
    <w:rsid w:val="00BF5C53"/>
    <w:rsid w:val="00BF67EB"/>
    <w:rsid w:val="00BF692A"/>
    <w:rsid w:val="00BF7C1A"/>
    <w:rsid w:val="00C01EB2"/>
    <w:rsid w:val="00C024C2"/>
    <w:rsid w:val="00C02809"/>
    <w:rsid w:val="00C0359B"/>
    <w:rsid w:val="00C03C7B"/>
    <w:rsid w:val="00C04331"/>
    <w:rsid w:val="00C04841"/>
    <w:rsid w:val="00C04B48"/>
    <w:rsid w:val="00C051CC"/>
    <w:rsid w:val="00C053CA"/>
    <w:rsid w:val="00C0696A"/>
    <w:rsid w:val="00C06AA8"/>
    <w:rsid w:val="00C10231"/>
    <w:rsid w:val="00C10306"/>
    <w:rsid w:val="00C1038C"/>
    <w:rsid w:val="00C11526"/>
    <w:rsid w:val="00C12FB9"/>
    <w:rsid w:val="00C13EAD"/>
    <w:rsid w:val="00C14CF4"/>
    <w:rsid w:val="00C14D3B"/>
    <w:rsid w:val="00C20D3B"/>
    <w:rsid w:val="00C21177"/>
    <w:rsid w:val="00C21DF1"/>
    <w:rsid w:val="00C27E8B"/>
    <w:rsid w:val="00C3178B"/>
    <w:rsid w:val="00C3385F"/>
    <w:rsid w:val="00C34022"/>
    <w:rsid w:val="00C3410B"/>
    <w:rsid w:val="00C34136"/>
    <w:rsid w:val="00C34D1A"/>
    <w:rsid w:val="00C37304"/>
    <w:rsid w:val="00C4048E"/>
    <w:rsid w:val="00C407AA"/>
    <w:rsid w:val="00C42742"/>
    <w:rsid w:val="00C4296C"/>
    <w:rsid w:val="00C436C1"/>
    <w:rsid w:val="00C43801"/>
    <w:rsid w:val="00C465BF"/>
    <w:rsid w:val="00C47766"/>
    <w:rsid w:val="00C51562"/>
    <w:rsid w:val="00C515F5"/>
    <w:rsid w:val="00C51AAF"/>
    <w:rsid w:val="00C5200D"/>
    <w:rsid w:val="00C5217D"/>
    <w:rsid w:val="00C52B1D"/>
    <w:rsid w:val="00C52D41"/>
    <w:rsid w:val="00C55EDC"/>
    <w:rsid w:val="00C56967"/>
    <w:rsid w:val="00C56B51"/>
    <w:rsid w:val="00C56CFA"/>
    <w:rsid w:val="00C5721F"/>
    <w:rsid w:val="00C5743C"/>
    <w:rsid w:val="00C610BC"/>
    <w:rsid w:val="00C61252"/>
    <w:rsid w:val="00C61BAA"/>
    <w:rsid w:val="00C62ECE"/>
    <w:rsid w:val="00C65864"/>
    <w:rsid w:val="00C65E16"/>
    <w:rsid w:val="00C66AEC"/>
    <w:rsid w:val="00C674CD"/>
    <w:rsid w:val="00C7031D"/>
    <w:rsid w:val="00C70BE4"/>
    <w:rsid w:val="00C70C47"/>
    <w:rsid w:val="00C723E9"/>
    <w:rsid w:val="00C72B52"/>
    <w:rsid w:val="00C73EBC"/>
    <w:rsid w:val="00C746F7"/>
    <w:rsid w:val="00C80939"/>
    <w:rsid w:val="00C8132E"/>
    <w:rsid w:val="00C81B6E"/>
    <w:rsid w:val="00C8212F"/>
    <w:rsid w:val="00C82A09"/>
    <w:rsid w:val="00C8587A"/>
    <w:rsid w:val="00C9036B"/>
    <w:rsid w:val="00C91134"/>
    <w:rsid w:val="00C9128D"/>
    <w:rsid w:val="00C9192D"/>
    <w:rsid w:val="00C9267F"/>
    <w:rsid w:val="00C93FD6"/>
    <w:rsid w:val="00C944A6"/>
    <w:rsid w:val="00C94C29"/>
    <w:rsid w:val="00C9533C"/>
    <w:rsid w:val="00C9534D"/>
    <w:rsid w:val="00C95AB9"/>
    <w:rsid w:val="00C96CB6"/>
    <w:rsid w:val="00C97D32"/>
    <w:rsid w:val="00CA0504"/>
    <w:rsid w:val="00CA166E"/>
    <w:rsid w:val="00CA1E83"/>
    <w:rsid w:val="00CA2202"/>
    <w:rsid w:val="00CA46FA"/>
    <w:rsid w:val="00CA4BB5"/>
    <w:rsid w:val="00CA5A11"/>
    <w:rsid w:val="00CA62F3"/>
    <w:rsid w:val="00CA6DD7"/>
    <w:rsid w:val="00CA7374"/>
    <w:rsid w:val="00CA7925"/>
    <w:rsid w:val="00CB089E"/>
    <w:rsid w:val="00CB0CB2"/>
    <w:rsid w:val="00CB3E83"/>
    <w:rsid w:val="00CB4494"/>
    <w:rsid w:val="00CB45B6"/>
    <w:rsid w:val="00CB5922"/>
    <w:rsid w:val="00CB594C"/>
    <w:rsid w:val="00CB6804"/>
    <w:rsid w:val="00CB7268"/>
    <w:rsid w:val="00CC1129"/>
    <w:rsid w:val="00CC1314"/>
    <w:rsid w:val="00CC26BF"/>
    <w:rsid w:val="00CC41DD"/>
    <w:rsid w:val="00CC6DCB"/>
    <w:rsid w:val="00CD1258"/>
    <w:rsid w:val="00CD1676"/>
    <w:rsid w:val="00CD1AAD"/>
    <w:rsid w:val="00CD29C2"/>
    <w:rsid w:val="00CD3FCA"/>
    <w:rsid w:val="00CD5246"/>
    <w:rsid w:val="00CD52EF"/>
    <w:rsid w:val="00CD6ECD"/>
    <w:rsid w:val="00CD7D97"/>
    <w:rsid w:val="00CE0EE0"/>
    <w:rsid w:val="00CE1C5C"/>
    <w:rsid w:val="00CE2901"/>
    <w:rsid w:val="00CE2936"/>
    <w:rsid w:val="00CE575E"/>
    <w:rsid w:val="00CE640F"/>
    <w:rsid w:val="00CE6464"/>
    <w:rsid w:val="00CE6530"/>
    <w:rsid w:val="00CE6CF5"/>
    <w:rsid w:val="00CE6F91"/>
    <w:rsid w:val="00CE72C0"/>
    <w:rsid w:val="00CE7510"/>
    <w:rsid w:val="00CE773D"/>
    <w:rsid w:val="00CE793C"/>
    <w:rsid w:val="00CF0508"/>
    <w:rsid w:val="00CF1B8F"/>
    <w:rsid w:val="00CF2FCA"/>
    <w:rsid w:val="00CF33A0"/>
    <w:rsid w:val="00D01478"/>
    <w:rsid w:val="00D01DFA"/>
    <w:rsid w:val="00D0700C"/>
    <w:rsid w:val="00D10214"/>
    <w:rsid w:val="00D116A9"/>
    <w:rsid w:val="00D117B1"/>
    <w:rsid w:val="00D11A54"/>
    <w:rsid w:val="00D123A2"/>
    <w:rsid w:val="00D13DCB"/>
    <w:rsid w:val="00D16598"/>
    <w:rsid w:val="00D17799"/>
    <w:rsid w:val="00D200BD"/>
    <w:rsid w:val="00D20623"/>
    <w:rsid w:val="00D20FE9"/>
    <w:rsid w:val="00D21DEB"/>
    <w:rsid w:val="00D2386C"/>
    <w:rsid w:val="00D2689E"/>
    <w:rsid w:val="00D272BD"/>
    <w:rsid w:val="00D27610"/>
    <w:rsid w:val="00D31D86"/>
    <w:rsid w:val="00D33737"/>
    <w:rsid w:val="00D339C1"/>
    <w:rsid w:val="00D33A40"/>
    <w:rsid w:val="00D37C1A"/>
    <w:rsid w:val="00D40CC2"/>
    <w:rsid w:val="00D40E64"/>
    <w:rsid w:val="00D4141B"/>
    <w:rsid w:val="00D41688"/>
    <w:rsid w:val="00D41FC8"/>
    <w:rsid w:val="00D423D2"/>
    <w:rsid w:val="00D44152"/>
    <w:rsid w:val="00D45BF3"/>
    <w:rsid w:val="00D50591"/>
    <w:rsid w:val="00D51226"/>
    <w:rsid w:val="00D523C1"/>
    <w:rsid w:val="00D53311"/>
    <w:rsid w:val="00D54661"/>
    <w:rsid w:val="00D54A6C"/>
    <w:rsid w:val="00D55793"/>
    <w:rsid w:val="00D55F88"/>
    <w:rsid w:val="00D56A63"/>
    <w:rsid w:val="00D5742C"/>
    <w:rsid w:val="00D5781A"/>
    <w:rsid w:val="00D57845"/>
    <w:rsid w:val="00D60193"/>
    <w:rsid w:val="00D60678"/>
    <w:rsid w:val="00D6241F"/>
    <w:rsid w:val="00D626E2"/>
    <w:rsid w:val="00D629EC"/>
    <w:rsid w:val="00D64340"/>
    <w:rsid w:val="00D66AEA"/>
    <w:rsid w:val="00D67A4D"/>
    <w:rsid w:val="00D7046B"/>
    <w:rsid w:val="00D70846"/>
    <w:rsid w:val="00D70868"/>
    <w:rsid w:val="00D70DA4"/>
    <w:rsid w:val="00D70DF7"/>
    <w:rsid w:val="00D717C3"/>
    <w:rsid w:val="00D71AF4"/>
    <w:rsid w:val="00D71C2B"/>
    <w:rsid w:val="00D72E85"/>
    <w:rsid w:val="00D73C0A"/>
    <w:rsid w:val="00D74987"/>
    <w:rsid w:val="00D76099"/>
    <w:rsid w:val="00D80568"/>
    <w:rsid w:val="00D81BF4"/>
    <w:rsid w:val="00D834DE"/>
    <w:rsid w:val="00D85102"/>
    <w:rsid w:val="00D867AF"/>
    <w:rsid w:val="00D91E65"/>
    <w:rsid w:val="00D92EF3"/>
    <w:rsid w:val="00D93024"/>
    <w:rsid w:val="00D939D6"/>
    <w:rsid w:val="00D95881"/>
    <w:rsid w:val="00D96949"/>
    <w:rsid w:val="00D96C2D"/>
    <w:rsid w:val="00D97ADA"/>
    <w:rsid w:val="00DA248D"/>
    <w:rsid w:val="00DA3658"/>
    <w:rsid w:val="00DA43C0"/>
    <w:rsid w:val="00DA4746"/>
    <w:rsid w:val="00DA61A9"/>
    <w:rsid w:val="00DB03FA"/>
    <w:rsid w:val="00DB04FC"/>
    <w:rsid w:val="00DB0641"/>
    <w:rsid w:val="00DB22EE"/>
    <w:rsid w:val="00DB3451"/>
    <w:rsid w:val="00DB3706"/>
    <w:rsid w:val="00DB450D"/>
    <w:rsid w:val="00DB4848"/>
    <w:rsid w:val="00DB5365"/>
    <w:rsid w:val="00DB57F8"/>
    <w:rsid w:val="00DB5AE5"/>
    <w:rsid w:val="00DB7C92"/>
    <w:rsid w:val="00DC0A86"/>
    <w:rsid w:val="00DC1FCD"/>
    <w:rsid w:val="00DC2314"/>
    <w:rsid w:val="00DC603B"/>
    <w:rsid w:val="00DC621E"/>
    <w:rsid w:val="00DC6CDB"/>
    <w:rsid w:val="00DC6E16"/>
    <w:rsid w:val="00DD1CEC"/>
    <w:rsid w:val="00DD2436"/>
    <w:rsid w:val="00DD2C61"/>
    <w:rsid w:val="00DD3B5C"/>
    <w:rsid w:val="00DD47E8"/>
    <w:rsid w:val="00DE0BF6"/>
    <w:rsid w:val="00DE1901"/>
    <w:rsid w:val="00DE1916"/>
    <w:rsid w:val="00DE291A"/>
    <w:rsid w:val="00DE4D4B"/>
    <w:rsid w:val="00DE4DCB"/>
    <w:rsid w:val="00DE5637"/>
    <w:rsid w:val="00DE5DFF"/>
    <w:rsid w:val="00DF221E"/>
    <w:rsid w:val="00DF2E9C"/>
    <w:rsid w:val="00DF3328"/>
    <w:rsid w:val="00DF4257"/>
    <w:rsid w:val="00DF4B87"/>
    <w:rsid w:val="00DF56C3"/>
    <w:rsid w:val="00DF6F20"/>
    <w:rsid w:val="00E02BE4"/>
    <w:rsid w:val="00E03642"/>
    <w:rsid w:val="00E03C50"/>
    <w:rsid w:val="00E0418B"/>
    <w:rsid w:val="00E04B55"/>
    <w:rsid w:val="00E05AF0"/>
    <w:rsid w:val="00E05AFA"/>
    <w:rsid w:val="00E061DB"/>
    <w:rsid w:val="00E10D27"/>
    <w:rsid w:val="00E13B9C"/>
    <w:rsid w:val="00E14776"/>
    <w:rsid w:val="00E147DA"/>
    <w:rsid w:val="00E1499D"/>
    <w:rsid w:val="00E1570B"/>
    <w:rsid w:val="00E16E75"/>
    <w:rsid w:val="00E17774"/>
    <w:rsid w:val="00E20F57"/>
    <w:rsid w:val="00E227FA"/>
    <w:rsid w:val="00E24F6D"/>
    <w:rsid w:val="00E25145"/>
    <w:rsid w:val="00E319AD"/>
    <w:rsid w:val="00E33E43"/>
    <w:rsid w:val="00E340B5"/>
    <w:rsid w:val="00E344F9"/>
    <w:rsid w:val="00E37945"/>
    <w:rsid w:val="00E37D9C"/>
    <w:rsid w:val="00E40D71"/>
    <w:rsid w:val="00E419AB"/>
    <w:rsid w:val="00E41D66"/>
    <w:rsid w:val="00E42012"/>
    <w:rsid w:val="00E43DF8"/>
    <w:rsid w:val="00E44A82"/>
    <w:rsid w:val="00E45457"/>
    <w:rsid w:val="00E47B2B"/>
    <w:rsid w:val="00E514C1"/>
    <w:rsid w:val="00E5154B"/>
    <w:rsid w:val="00E51851"/>
    <w:rsid w:val="00E5266E"/>
    <w:rsid w:val="00E538C6"/>
    <w:rsid w:val="00E550E5"/>
    <w:rsid w:val="00E564CD"/>
    <w:rsid w:val="00E57469"/>
    <w:rsid w:val="00E61CBA"/>
    <w:rsid w:val="00E630C2"/>
    <w:rsid w:val="00E63C3B"/>
    <w:rsid w:val="00E6666B"/>
    <w:rsid w:val="00E66C05"/>
    <w:rsid w:val="00E67396"/>
    <w:rsid w:val="00E67F54"/>
    <w:rsid w:val="00E713CF"/>
    <w:rsid w:val="00E714B2"/>
    <w:rsid w:val="00E71A41"/>
    <w:rsid w:val="00E73715"/>
    <w:rsid w:val="00E74157"/>
    <w:rsid w:val="00E74AF1"/>
    <w:rsid w:val="00E74F27"/>
    <w:rsid w:val="00E7503D"/>
    <w:rsid w:val="00E75CB2"/>
    <w:rsid w:val="00E768FB"/>
    <w:rsid w:val="00E80BB7"/>
    <w:rsid w:val="00E82E3C"/>
    <w:rsid w:val="00E847D1"/>
    <w:rsid w:val="00E85035"/>
    <w:rsid w:val="00E85AD1"/>
    <w:rsid w:val="00E85C99"/>
    <w:rsid w:val="00E86E9E"/>
    <w:rsid w:val="00E87253"/>
    <w:rsid w:val="00E873EE"/>
    <w:rsid w:val="00E87956"/>
    <w:rsid w:val="00E90343"/>
    <w:rsid w:val="00E90884"/>
    <w:rsid w:val="00E91696"/>
    <w:rsid w:val="00E94118"/>
    <w:rsid w:val="00E949D9"/>
    <w:rsid w:val="00E94B01"/>
    <w:rsid w:val="00E95687"/>
    <w:rsid w:val="00E959B7"/>
    <w:rsid w:val="00E964BF"/>
    <w:rsid w:val="00E966D6"/>
    <w:rsid w:val="00E976D6"/>
    <w:rsid w:val="00EA2073"/>
    <w:rsid w:val="00EA3B17"/>
    <w:rsid w:val="00EA5488"/>
    <w:rsid w:val="00EA5E32"/>
    <w:rsid w:val="00EA6090"/>
    <w:rsid w:val="00EA6794"/>
    <w:rsid w:val="00EA681F"/>
    <w:rsid w:val="00EB01E2"/>
    <w:rsid w:val="00EB0372"/>
    <w:rsid w:val="00EB10D9"/>
    <w:rsid w:val="00EB203D"/>
    <w:rsid w:val="00EB2ED3"/>
    <w:rsid w:val="00EB33B7"/>
    <w:rsid w:val="00EB43D9"/>
    <w:rsid w:val="00EB542A"/>
    <w:rsid w:val="00EB659A"/>
    <w:rsid w:val="00EB6DD2"/>
    <w:rsid w:val="00EB6E53"/>
    <w:rsid w:val="00EB7D68"/>
    <w:rsid w:val="00EC05BD"/>
    <w:rsid w:val="00EC0E86"/>
    <w:rsid w:val="00EC181A"/>
    <w:rsid w:val="00EC2B23"/>
    <w:rsid w:val="00EC346F"/>
    <w:rsid w:val="00EC37DC"/>
    <w:rsid w:val="00EC5A2A"/>
    <w:rsid w:val="00EC78B3"/>
    <w:rsid w:val="00ED0C5A"/>
    <w:rsid w:val="00ED10F6"/>
    <w:rsid w:val="00ED251F"/>
    <w:rsid w:val="00ED3490"/>
    <w:rsid w:val="00ED5203"/>
    <w:rsid w:val="00ED5F4D"/>
    <w:rsid w:val="00ED674D"/>
    <w:rsid w:val="00EE270C"/>
    <w:rsid w:val="00EE3AC9"/>
    <w:rsid w:val="00EE3E21"/>
    <w:rsid w:val="00EE3EB9"/>
    <w:rsid w:val="00EE4231"/>
    <w:rsid w:val="00EE453C"/>
    <w:rsid w:val="00EE4569"/>
    <w:rsid w:val="00EE5A20"/>
    <w:rsid w:val="00EE5C19"/>
    <w:rsid w:val="00EE6963"/>
    <w:rsid w:val="00EE6D8F"/>
    <w:rsid w:val="00EE7C5B"/>
    <w:rsid w:val="00EF0019"/>
    <w:rsid w:val="00EF03A5"/>
    <w:rsid w:val="00EF03F5"/>
    <w:rsid w:val="00EF0418"/>
    <w:rsid w:val="00EF4A9F"/>
    <w:rsid w:val="00EF561A"/>
    <w:rsid w:val="00EF5668"/>
    <w:rsid w:val="00EF5689"/>
    <w:rsid w:val="00EF5DF2"/>
    <w:rsid w:val="00EF5F43"/>
    <w:rsid w:val="00EF65E9"/>
    <w:rsid w:val="00EF677E"/>
    <w:rsid w:val="00EF6AC7"/>
    <w:rsid w:val="00EF75D1"/>
    <w:rsid w:val="00F00E72"/>
    <w:rsid w:val="00F017CB"/>
    <w:rsid w:val="00F01C34"/>
    <w:rsid w:val="00F035DF"/>
    <w:rsid w:val="00F06577"/>
    <w:rsid w:val="00F1142E"/>
    <w:rsid w:val="00F11879"/>
    <w:rsid w:val="00F14258"/>
    <w:rsid w:val="00F15138"/>
    <w:rsid w:val="00F22157"/>
    <w:rsid w:val="00F22396"/>
    <w:rsid w:val="00F249F0"/>
    <w:rsid w:val="00F24BD0"/>
    <w:rsid w:val="00F24C6C"/>
    <w:rsid w:val="00F24F0C"/>
    <w:rsid w:val="00F25A43"/>
    <w:rsid w:val="00F26017"/>
    <w:rsid w:val="00F26025"/>
    <w:rsid w:val="00F26B80"/>
    <w:rsid w:val="00F27840"/>
    <w:rsid w:val="00F27EFE"/>
    <w:rsid w:val="00F30A51"/>
    <w:rsid w:val="00F314E2"/>
    <w:rsid w:val="00F318F2"/>
    <w:rsid w:val="00F321E0"/>
    <w:rsid w:val="00F32BB7"/>
    <w:rsid w:val="00F33087"/>
    <w:rsid w:val="00F34C0F"/>
    <w:rsid w:val="00F35BF9"/>
    <w:rsid w:val="00F36230"/>
    <w:rsid w:val="00F3759C"/>
    <w:rsid w:val="00F37BD9"/>
    <w:rsid w:val="00F37D67"/>
    <w:rsid w:val="00F44F45"/>
    <w:rsid w:val="00F45C57"/>
    <w:rsid w:val="00F46151"/>
    <w:rsid w:val="00F46B6F"/>
    <w:rsid w:val="00F46CB9"/>
    <w:rsid w:val="00F4705D"/>
    <w:rsid w:val="00F47AD9"/>
    <w:rsid w:val="00F505E6"/>
    <w:rsid w:val="00F512C1"/>
    <w:rsid w:val="00F53216"/>
    <w:rsid w:val="00F53825"/>
    <w:rsid w:val="00F56868"/>
    <w:rsid w:val="00F56C15"/>
    <w:rsid w:val="00F57CF7"/>
    <w:rsid w:val="00F60402"/>
    <w:rsid w:val="00F60C00"/>
    <w:rsid w:val="00F60DAA"/>
    <w:rsid w:val="00F61ACF"/>
    <w:rsid w:val="00F63721"/>
    <w:rsid w:val="00F67007"/>
    <w:rsid w:val="00F67B62"/>
    <w:rsid w:val="00F67DD7"/>
    <w:rsid w:val="00F719AC"/>
    <w:rsid w:val="00F72994"/>
    <w:rsid w:val="00F7307F"/>
    <w:rsid w:val="00F74B14"/>
    <w:rsid w:val="00F751F2"/>
    <w:rsid w:val="00F75D8A"/>
    <w:rsid w:val="00F76035"/>
    <w:rsid w:val="00F801B1"/>
    <w:rsid w:val="00F824EB"/>
    <w:rsid w:val="00F82ADB"/>
    <w:rsid w:val="00F83568"/>
    <w:rsid w:val="00F8402C"/>
    <w:rsid w:val="00F872CD"/>
    <w:rsid w:val="00F877CC"/>
    <w:rsid w:val="00F87962"/>
    <w:rsid w:val="00F87E05"/>
    <w:rsid w:val="00F93226"/>
    <w:rsid w:val="00F945D1"/>
    <w:rsid w:val="00F94782"/>
    <w:rsid w:val="00F97015"/>
    <w:rsid w:val="00F97085"/>
    <w:rsid w:val="00FA1093"/>
    <w:rsid w:val="00FA14DE"/>
    <w:rsid w:val="00FA1ACC"/>
    <w:rsid w:val="00FA1C92"/>
    <w:rsid w:val="00FA1EC9"/>
    <w:rsid w:val="00FA2728"/>
    <w:rsid w:val="00FA4037"/>
    <w:rsid w:val="00FA45ED"/>
    <w:rsid w:val="00FA5318"/>
    <w:rsid w:val="00FA5863"/>
    <w:rsid w:val="00FA7439"/>
    <w:rsid w:val="00FA77A0"/>
    <w:rsid w:val="00FB15FB"/>
    <w:rsid w:val="00FB3708"/>
    <w:rsid w:val="00FB3C6A"/>
    <w:rsid w:val="00FB4209"/>
    <w:rsid w:val="00FB431D"/>
    <w:rsid w:val="00FB562A"/>
    <w:rsid w:val="00FB6083"/>
    <w:rsid w:val="00FC18CB"/>
    <w:rsid w:val="00FC1B3D"/>
    <w:rsid w:val="00FC3C34"/>
    <w:rsid w:val="00FC3F80"/>
    <w:rsid w:val="00FC47D3"/>
    <w:rsid w:val="00FC4A11"/>
    <w:rsid w:val="00FC5A09"/>
    <w:rsid w:val="00FC6016"/>
    <w:rsid w:val="00FC6131"/>
    <w:rsid w:val="00FC6B3A"/>
    <w:rsid w:val="00FD1920"/>
    <w:rsid w:val="00FD1B1B"/>
    <w:rsid w:val="00FD2201"/>
    <w:rsid w:val="00FD22D5"/>
    <w:rsid w:val="00FD2656"/>
    <w:rsid w:val="00FD369F"/>
    <w:rsid w:val="00FD3AF9"/>
    <w:rsid w:val="00FD59BC"/>
    <w:rsid w:val="00FD7C02"/>
    <w:rsid w:val="00FD7EF9"/>
    <w:rsid w:val="00FE3D77"/>
    <w:rsid w:val="00FE4107"/>
    <w:rsid w:val="00FE4193"/>
    <w:rsid w:val="00FE4994"/>
    <w:rsid w:val="00FE54AC"/>
    <w:rsid w:val="00FF0C31"/>
    <w:rsid w:val="00FF27A7"/>
    <w:rsid w:val="00FF2899"/>
    <w:rsid w:val="00FF2D2D"/>
    <w:rsid w:val="00FF3CF5"/>
    <w:rsid w:val="00FF42F1"/>
    <w:rsid w:val="00FF4BB3"/>
    <w:rsid w:val="00FF6C80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662FE"/>
  <w15:docId w15:val="{D3C0D11E-0047-4BAB-95F2-EC501258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91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5pt">
    <w:name w:val="Основной текст + 11;5 pt"/>
    <w:basedOn w:val="a0"/>
    <w:rsid w:val="00353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2"/>
    <w:rsid w:val="0039528C"/>
    <w:rPr>
      <w:rFonts w:eastAsia="Times New Roman" w:cs="Times New Roman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39528C"/>
    <w:pPr>
      <w:widowControl w:val="0"/>
      <w:shd w:val="clear" w:color="auto" w:fill="FFFFFF"/>
      <w:spacing w:after="240" w:line="326" w:lineRule="exact"/>
      <w:ind w:hanging="340"/>
      <w:jc w:val="center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857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7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641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419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41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4196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50F97"/>
    <w:pPr>
      <w:ind w:left="720"/>
      <w:contextualSpacing/>
    </w:pPr>
  </w:style>
  <w:style w:type="paragraph" w:styleId="ab">
    <w:name w:val="No Spacing"/>
    <w:link w:val="ac"/>
    <w:uiPriority w:val="1"/>
    <w:qFormat/>
    <w:rsid w:val="00A22CF7"/>
    <w:rPr>
      <w:rFonts w:eastAsia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827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9B0EE3"/>
    <w:pPr>
      <w:widowControl w:val="0"/>
      <w:shd w:val="clear" w:color="auto" w:fill="FFFFFF"/>
      <w:spacing w:after="300" w:line="317" w:lineRule="exact"/>
      <w:jc w:val="center"/>
    </w:pPr>
    <w:rPr>
      <w:sz w:val="26"/>
      <w:szCs w:val="26"/>
      <w:lang w:eastAsia="en-US"/>
    </w:rPr>
  </w:style>
  <w:style w:type="paragraph" w:customStyle="1" w:styleId="ConsPlusNormal">
    <w:name w:val="ConsPlusNormal"/>
    <w:rsid w:val="00C20D3B"/>
    <w:pPr>
      <w:widowControl w:val="0"/>
      <w:autoSpaceDE w:val="0"/>
      <w:autoSpaceDN w:val="0"/>
    </w:pPr>
    <w:rPr>
      <w:rFonts w:eastAsia="Times New Roman" w:cs="Times New Roman"/>
      <w:sz w:val="24"/>
      <w:szCs w:val="20"/>
      <w:lang w:eastAsia="ru-RU"/>
    </w:rPr>
  </w:style>
  <w:style w:type="paragraph" w:styleId="ae">
    <w:name w:val="Body Text"/>
    <w:basedOn w:val="a"/>
    <w:link w:val="af"/>
    <w:semiHidden/>
    <w:rsid w:val="00C20D3B"/>
    <w:pPr>
      <w:jc w:val="both"/>
    </w:pPr>
    <w:rPr>
      <w:b/>
    </w:rPr>
  </w:style>
  <w:style w:type="character" w:customStyle="1" w:styleId="af">
    <w:name w:val="Основной текст Знак"/>
    <w:basedOn w:val="a0"/>
    <w:link w:val="ae"/>
    <w:semiHidden/>
    <w:rsid w:val="00C20D3B"/>
    <w:rPr>
      <w:rFonts w:eastAsia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BD276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77714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2D1A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D1A0E"/>
    <w:rPr>
      <w:rFonts w:eastAsia="Times New Roman" w:cs="Times New Roman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F01CA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F01CA"/>
    <w:rPr>
      <w:rFonts w:eastAsia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7F01CA"/>
    <w:rPr>
      <w:vertAlign w:val="superscript"/>
    </w:rPr>
  </w:style>
  <w:style w:type="paragraph" w:styleId="20">
    <w:name w:val="Body Text Indent 2"/>
    <w:basedOn w:val="a"/>
    <w:link w:val="21"/>
    <w:uiPriority w:val="99"/>
    <w:unhideWhenUsed/>
    <w:rsid w:val="00A13ED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A13ED6"/>
    <w:rPr>
      <w:rFonts w:eastAsia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C14D3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14D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14D3B"/>
    <w:rPr>
      <w:rFonts w:eastAsia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14D3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14D3B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0667A6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F59A937B2CDF571863F683A75075EAC524CD5ED8F4FE14A44F175453FBE0161696316E72189C7051539A1392249A0EC3E940DB617CFFu8V7N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chart" Target="charts/chart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F59A937B2CDF571863F683A75075EAC524CD5ED8F4FE14A44F175453FBE0161696316E72189F7C51539A1392249A0EC3E940DB617CFFu8V7N" TargetMode="External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0927992860289881"/>
          <c:y val="5.1400554097404488E-2"/>
          <c:w val="0.67074281604326003"/>
          <c:h val="0.776115121026538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-налоговые доходы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5681752492781259E-3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5674220720470514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7849349490239794E-3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935972403586253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7851232433317927E-3"/>
                  <c:y val="1.85185185185185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7806041799453381E-3"/>
                  <c:y val="1.8518153980752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Лист2!$B$1:$H$1</c:f>
              <c:strCache>
                <c:ptCount val="7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  <c:pt idx="6">
                  <c:v>2022 год</c:v>
                </c:pt>
              </c:strCache>
            </c:strRef>
          </c:cat>
          <c:val>
            <c:numRef>
              <c:f>Лист2!$B$2:$H$2</c:f>
              <c:numCache>
                <c:formatCode>0.0%</c:formatCode>
                <c:ptCount val="7"/>
                <c:pt idx="0">
                  <c:v>0.58450057315804149</c:v>
                </c:pt>
                <c:pt idx="1">
                  <c:v>0.44839510973138641</c:v>
                </c:pt>
                <c:pt idx="2">
                  <c:v>0.40100000000000002</c:v>
                </c:pt>
                <c:pt idx="3">
                  <c:v>0.65600000000000003</c:v>
                </c:pt>
                <c:pt idx="4">
                  <c:v>0.69399999999999995</c:v>
                </c:pt>
                <c:pt idx="5">
                  <c:v>0.70099999999999996</c:v>
                </c:pt>
                <c:pt idx="6">
                  <c:v>0.71499999999999997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-неналоговые доходы</c:v>
                </c:pt>
              </c:strCache>
            </c:strRef>
          </c:tx>
          <c:spPr>
            <a:pattFill prst="wdDnDiag">
              <a:fgClr>
                <a:schemeClr val="accent6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1.1956688543326991E-2"/>
                  <c:y val="-1.3888888888888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522039377988585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3913188792346211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9130325080707649E-2"/>
                  <c:y val="-2.3148512685914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6739363960657786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1521662789373047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10873902126501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Лист2!$B$1:$H$1</c:f>
              <c:strCache>
                <c:ptCount val="7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  <c:pt idx="6">
                  <c:v>2022 год</c:v>
                </c:pt>
              </c:strCache>
            </c:strRef>
          </c:cat>
          <c:val>
            <c:numRef>
              <c:f>Лист2!$B$3:$H$3</c:f>
              <c:numCache>
                <c:formatCode>0.0%</c:formatCode>
                <c:ptCount val="7"/>
                <c:pt idx="0">
                  <c:v>0.34424519169027573</c:v>
                </c:pt>
                <c:pt idx="1">
                  <c:v>0.2150512205928535</c:v>
                </c:pt>
                <c:pt idx="2">
                  <c:v>0.187</c:v>
                </c:pt>
                <c:pt idx="3">
                  <c:v>0.20200000000000001</c:v>
                </c:pt>
                <c:pt idx="4">
                  <c:v>0.19630264347747239</c:v>
                </c:pt>
                <c:pt idx="5">
                  <c:v>0.184</c:v>
                </c:pt>
                <c:pt idx="6">
                  <c:v>0.17100000000000001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887274752"/>
        <c:axId val="887272032"/>
        <c:axId val="0"/>
      </c:bar3DChart>
      <c:valAx>
        <c:axId val="887272032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887274752"/>
        <c:crosses val="autoZero"/>
        <c:crossBetween val="between"/>
      </c:valAx>
      <c:catAx>
        <c:axId val="887274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aseline="0">
                <a:latin typeface="Times New Roman" panose="02020603050405020304" pitchFamily="18" charset="0"/>
              </a:defRPr>
            </a:pPr>
            <a:endParaRPr lang="ru-RU"/>
          </a:p>
        </c:txPr>
        <c:crossAx val="887272032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78418456301283723"/>
          <c:y val="0.32886956838728493"/>
          <c:w val="0.20146417653721119"/>
          <c:h val="0.24966827063283756"/>
        </c:manualLayout>
      </c:layout>
      <c:overlay val="0"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1"/>
            <c:bubble3D val="0"/>
            <c:spPr>
              <a:pattFill prst="lgCheck">
                <a:fgClr>
                  <a:schemeClr val="accent6">
                    <a:lumMod val="75000"/>
                  </a:schemeClr>
                </a:fgClr>
                <a:bgClr>
                  <a:schemeClr val="bg1"/>
                </a:bgClr>
              </a:pattFill>
            </c:spPr>
          </c:dPt>
          <c:dPt>
            <c:idx val="2"/>
            <c:bubble3D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</c:spPr>
          </c:dPt>
          <c:dPt>
            <c:idx val="3"/>
            <c:bubble3D val="0"/>
            <c:spPr>
              <a:pattFill prst="trellis">
                <a:fgClr>
                  <a:srgbClr val="FFC000"/>
                </a:fgClr>
                <a:bgClr>
                  <a:schemeClr val="bg1"/>
                </a:bgClr>
              </a:pattFill>
            </c:spPr>
          </c:dPt>
          <c:dLbls>
            <c:dLbl>
              <c:idx val="0"/>
              <c:layout>
                <c:manualLayout>
                  <c:x val="-3.098611111111111E-2"/>
                  <c:y val="0.1999431321084864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3400043744531938E-2"/>
                  <c:y val="-8.146507728200641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'[Диаграмма в Microsoft Word]Диаграмма 3'!$A$6:$A$9</c:f>
              <c:strCache>
                <c:ptCount val="4"/>
                <c:pt idx="0">
                  <c:v>Налог на доходы физических лиц</c:v>
                </c:pt>
                <c:pt idx="1">
                  <c:v>Акцизы по подакцизным товарам </c:v>
                </c:pt>
                <c:pt idx="2">
                  <c:v>Налог на имущество физических лиц</c:v>
                </c:pt>
                <c:pt idx="3">
                  <c:v>Земельный налог</c:v>
                </c:pt>
              </c:strCache>
            </c:strRef>
          </c:cat>
          <c:val>
            <c:numRef>
              <c:f>'[Диаграмма в Microsoft Word]Диаграмма 3'!$B$6:$B$9</c:f>
              <c:numCache>
                <c:formatCode>0.0%</c:formatCode>
                <c:ptCount val="4"/>
                <c:pt idx="0">
                  <c:v>0.67300000000000004</c:v>
                </c:pt>
                <c:pt idx="1">
                  <c:v>4.3999999999999997E-2</c:v>
                </c:pt>
                <c:pt idx="2">
                  <c:v>4.2000000000000003E-2</c:v>
                </c:pt>
                <c:pt idx="3">
                  <c:v>0.24099999999999999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9.5198673082531354E-2"/>
          <c:y val="0.16676731031792472"/>
          <c:w val="0.63897947652376774"/>
          <c:h val="0.5888274624536765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 на имущество физических лиц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2017г.           6 659,4 </c:v>
                </c:pt>
                <c:pt idx="1">
                  <c:v>2018г.               7 987,7 </c:v>
                </c:pt>
                <c:pt idx="2">
                  <c:v>2019 год(утв.)              6 516,0 </c:v>
                </c:pt>
                <c:pt idx="3">
                  <c:v>2019г.        8 662,0 (оценка)</c:v>
                </c:pt>
                <c:pt idx="4">
                  <c:v>2020г.          8 748,00</c:v>
                </c:pt>
                <c:pt idx="5">
                  <c:v>2021г.         8 836,00</c:v>
                </c:pt>
                <c:pt idx="6">
                  <c:v>2022г.         8 924,00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6659.4</c:v>
                </c:pt>
                <c:pt idx="1">
                  <c:v>7987.7</c:v>
                </c:pt>
                <c:pt idx="2">
                  <c:v>6516</c:v>
                </c:pt>
                <c:pt idx="3">
                  <c:v>8662</c:v>
                </c:pt>
                <c:pt idx="4">
                  <c:v>8748</c:v>
                </c:pt>
                <c:pt idx="5">
                  <c:v>8836</c:v>
                </c:pt>
                <c:pt idx="6">
                  <c:v>8924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87264416"/>
        <c:axId val="936901440"/>
      </c:lineChart>
      <c:catAx>
        <c:axId val="887264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36901440"/>
        <c:crosses val="autoZero"/>
        <c:auto val="1"/>
        <c:lblAlgn val="ctr"/>
        <c:lblOffset val="100"/>
        <c:noMultiLvlLbl val="0"/>
      </c:catAx>
      <c:valAx>
        <c:axId val="936901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7264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прогнозируемых неналоговых доходов 2020 год</a:t>
            </a:r>
          </a:p>
        </c:rich>
      </c:tx>
      <c:layout>
        <c:manualLayout>
          <c:xMode val="edge"/>
          <c:yMode val="edge"/>
          <c:x val="0.12564231554389035"/>
          <c:y val="3.174603174603174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прогнозируемых неналоговых доходов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Доходы от использования имущества, находящегося в государственной собственности</c:v>
                </c:pt>
                <c:pt idx="1">
                  <c:v>Доходы от оказания платных услуг и компенсации затрат</c:v>
                </c:pt>
                <c:pt idx="2">
                  <c:v>Доходы от продажи материальных и нематериальных активов</c:v>
                </c:pt>
                <c:pt idx="3">
                  <c:v>Прочие неналоговые доходы бюджетов поселений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55.6</c:v>
                </c:pt>
                <c:pt idx="1">
                  <c:v>29.5</c:v>
                </c:pt>
                <c:pt idx="2">
                  <c:v>14.1</c:v>
                </c:pt>
                <c:pt idx="3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154053659959165"/>
          <c:y val="0.25422072240969878"/>
          <c:w val="0.3263646471274424"/>
          <c:h val="0.7298900004244196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684782608695653"/>
          <c:y val="0.1982475602151941"/>
          <c:w val="0.77762681159420288"/>
          <c:h val="0.73611111111111116"/>
        </c:manualLayout>
      </c:layout>
      <c:pie3DChart>
        <c:varyColors val="1"/>
        <c:ser>
          <c:idx val="0"/>
          <c:order val="0"/>
          <c:explosion val="17"/>
          <c:dPt>
            <c:idx val="1"/>
            <c:bubble3D val="0"/>
            <c:spPr>
              <a:solidFill>
                <a:schemeClr val="accent6">
                  <a:lumMod val="20000"/>
                  <a:lumOff val="80000"/>
                </a:schemeClr>
              </a:solidFill>
            </c:spPr>
          </c:dPt>
          <c:dPt>
            <c:idx val="2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3"/>
            <c:bubble3D val="0"/>
            <c:spPr>
              <a:solidFill>
                <a:schemeClr val="bg2">
                  <a:lumMod val="90000"/>
                </a:schemeClr>
              </a:solidFill>
            </c:spPr>
          </c:dPt>
          <c:dPt>
            <c:idx val="4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</c:spPr>
          </c:dPt>
          <c:dPt>
            <c:idx val="5"/>
            <c:bubble3D val="0"/>
            <c:spPr>
              <a:solidFill>
                <a:schemeClr val="accent6">
                  <a:lumMod val="20000"/>
                  <a:lumOff val="80000"/>
                </a:schemeClr>
              </a:solidFill>
            </c:spPr>
          </c:dPt>
          <c:dPt>
            <c:idx val="7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</c:spPr>
          </c:dPt>
          <c:dLbls>
            <c:dLbl>
              <c:idx val="1"/>
              <c:layout>
                <c:manualLayout>
                  <c:x val="0.11695195709231998"/>
                  <c:y val="3.84193186789151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5963764549811707"/>
                  <c:y val="0.2182756452318460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728638911651881E-2"/>
                  <c:y val="-4.168330495460844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7605628780098141E-2"/>
                  <c:y val="0.185274647989443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8.822000171174256E-2"/>
                  <c:y val="0.1215563869433447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0.17758901061280383"/>
                  <c:y val="5.79834979191136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8425410818212942E-2"/>
                  <c:y val="2.6837632864952646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Лист3!$A$4:$A$11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Лист3!$B$4:$B$11</c:f>
              <c:numCache>
                <c:formatCode>0.0%</c:formatCode>
                <c:ptCount val="8"/>
                <c:pt idx="0">
                  <c:v>3.9E-2</c:v>
                </c:pt>
                <c:pt idx="1">
                  <c:v>1.2999999999999999E-2</c:v>
                </c:pt>
                <c:pt idx="2">
                  <c:v>9.8000000000000004E-2</c:v>
                </c:pt>
                <c:pt idx="3">
                  <c:v>0.56499999999999995</c:v>
                </c:pt>
                <c:pt idx="4">
                  <c:v>2E-3</c:v>
                </c:pt>
                <c:pt idx="5">
                  <c:v>0.17799999999999999</c:v>
                </c:pt>
                <c:pt idx="6">
                  <c:v>1.6E-2</c:v>
                </c:pt>
                <c:pt idx="7">
                  <c:v>8.8999999999999996E-2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ЦСР 9100000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402751962446043E-3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923592220651688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2700455666896823E-3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4374792253833989E-4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444444444444444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Лист1!$C$2:$G$2</c:f>
              <c:strCache>
                <c:ptCount val="5"/>
                <c:pt idx="0">
                  <c:v>2019г.</c:v>
                </c:pt>
                <c:pt idx="1">
                  <c:v>2019г.</c:v>
                </c:pt>
                <c:pt idx="2">
                  <c:v>2020г.</c:v>
                </c:pt>
                <c:pt idx="3">
                  <c:v>2021г.</c:v>
                </c:pt>
                <c:pt idx="4">
                  <c:v>2022г.</c:v>
                </c:pt>
              </c:strCache>
            </c:strRef>
          </c:cat>
          <c:val>
            <c:numRef>
              <c:f>Лист1!$C$3:$G$3</c:f>
              <c:numCache>
                <c:formatCode>0.0%</c:formatCode>
                <c:ptCount val="5"/>
                <c:pt idx="0">
                  <c:v>0.19</c:v>
                </c:pt>
                <c:pt idx="1">
                  <c:v>0.13200000000000001</c:v>
                </c:pt>
                <c:pt idx="2">
                  <c:v>0.127</c:v>
                </c:pt>
                <c:pt idx="3">
                  <c:v>0.19700000000000001</c:v>
                </c:pt>
                <c:pt idx="4">
                  <c:v>2.9000000000000001E-2</c:v>
                </c:pt>
              </c:numCache>
            </c:numRef>
          </c:val>
        </c:ser>
        <c:ser>
          <c:idx val="1"/>
          <c:order val="1"/>
          <c:tx>
            <c:strRef>
              <c:f>Лист1!$B$4</c:f>
              <c:strCache>
                <c:ptCount val="1"/>
                <c:pt idx="0">
                  <c:v>ЦСР 9200000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714482611919411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825608521459954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160120042322662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505368436814628E-3"/>
                  <c:y val="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2150778576026198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Лист1!$C$2:$G$2</c:f>
              <c:strCache>
                <c:ptCount val="5"/>
                <c:pt idx="0">
                  <c:v>2019г.</c:v>
                </c:pt>
                <c:pt idx="1">
                  <c:v>2019г.</c:v>
                </c:pt>
                <c:pt idx="2">
                  <c:v>2020г.</c:v>
                </c:pt>
                <c:pt idx="3">
                  <c:v>2021г.</c:v>
                </c:pt>
                <c:pt idx="4">
                  <c:v>2022г.</c:v>
                </c:pt>
              </c:strCache>
            </c:strRef>
          </c:cat>
          <c:val>
            <c:numRef>
              <c:f>Лист1!$C$4:$G$4</c:f>
              <c:numCache>
                <c:formatCode>0.0%</c:formatCode>
                <c:ptCount val="5"/>
                <c:pt idx="0">
                  <c:v>0.129</c:v>
                </c:pt>
                <c:pt idx="1">
                  <c:v>0.187</c:v>
                </c:pt>
                <c:pt idx="2">
                  <c:v>9.9000000000000005E-2</c:v>
                </c:pt>
                <c:pt idx="3">
                  <c:v>0.15</c:v>
                </c:pt>
                <c:pt idx="4">
                  <c:v>7.0000000000000001E-3</c:v>
                </c:pt>
              </c:numCache>
            </c:numRef>
          </c:val>
        </c:ser>
        <c:ser>
          <c:idx val="2"/>
          <c:order val="2"/>
          <c:tx>
            <c:strRef>
              <c:f>Лист1!$B$5</c:f>
              <c:strCache>
                <c:ptCount val="1"/>
                <c:pt idx="0">
                  <c:v>ЦСР 9900000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4795758524894136E-3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4665666377399653E-3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6864176864740054E-3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403850175034766E-4"/>
                  <c:y val="-3.645377661125692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576492162107074E-3"/>
                  <c:y val="-0.101851851851851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Лист1!$C$2:$G$2</c:f>
              <c:strCache>
                <c:ptCount val="5"/>
                <c:pt idx="0">
                  <c:v>2019г.</c:v>
                </c:pt>
                <c:pt idx="1">
                  <c:v>2019г.</c:v>
                </c:pt>
                <c:pt idx="2">
                  <c:v>2020г.</c:v>
                </c:pt>
                <c:pt idx="3">
                  <c:v>2021г.</c:v>
                </c:pt>
                <c:pt idx="4">
                  <c:v>2022г.</c:v>
                </c:pt>
              </c:strCache>
            </c:strRef>
          </c:cat>
          <c:val>
            <c:numRef>
              <c:f>Лист1!$C$5:$G$5</c:f>
              <c:numCache>
                <c:formatCode>0.0%</c:formatCode>
                <c:ptCount val="5"/>
                <c:pt idx="0">
                  <c:v>0.68100000000000005</c:v>
                </c:pt>
                <c:pt idx="1">
                  <c:v>0.68200000000000005</c:v>
                </c:pt>
                <c:pt idx="2">
                  <c:v>0.77400000000000002</c:v>
                </c:pt>
                <c:pt idx="3">
                  <c:v>0.65300000000000002</c:v>
                </c:pt>
                <c:pt idx="4">
                  <c:v>0.96399999999999997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36898720"/>
        <c:axId val="936903616"/>
        <c:axId val="0"/>
      </c:bar3DChart>
      <c:catAx>
        <c:axId val="936898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36903616"/>
        <c:crosses val="autoZero"/>
        <c:auto val="1"/>
        <c:lblAlgn val="ctr"/>
        <c:lblOffset val="100"/>
        <c:noMultiLvlLbl val="0"/>
      </c:catAx>
      <c:valAx>
        <c:axId val="93690361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9368987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7C58C-BBD7-4926-A717-5425DB79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36</Pages>
  <Words>10130</Words>
  <Characters>57746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042</dc:creator>
  <cp:lastModifiedBy>karpova-tosno@yandex.ru</cp:lastModifiedBy>
  <cp:revision>245</cp:revision>
  <cp:lastPrinted>2019-12-11T13:34:00Z</cp:lastPrinted>
  <dcterms:created xsi:type="dcterms:W3CDTF">2019-12-06T09:54:00Z</dcterms:created>
  <dcterms:modified xsi:type="dcterms:W3CDTF">2020-01-17T08:16:00Z</dcterms:modified>
</cp:coreProperties>
</file>